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9687" w14:textId="330A1E62" w:rsidR="00ED6DB1" w:rsidRPr="009D56BA" w:rsidRDefault="00ED6DB1" w:rsidP="00ED6DB1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132885133"/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  <w:lang w:bidi="ru-RU"/>
        </w:rPr>
        <w:t>5</w:t>
      </w:r>
    </w:p>
    <w:bookmarkEnd w:id="0"/>
    <w:p w14:paraId="359AC084" w14:textId="77777777" w:rsidR="00ED6DB1" w:rsidRPr="009D56BA" w:rsidRDefault="00ED6DB1" w:rsidP="00ED6DB1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14:paraId="0CD84B04" w14:textId="77777777" w:rsidR="00ED6DB1" w:rsidRPr="009D56BA" w:rsidRDefault="00ED6DB1" w:rsidP="00ED6DB1">
      <w:pPr>
        <w:pStyle w:val="ConsPlusNormal"/>
        <w:ind w:left="53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6BA"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14:paraId="25C37580" w14:textId="77777777" w:rsidR="00ED6DB1" w:rsidRDefault="00ED6DB1" w:rsidP="00ED6DB1">
      <w:pPr>
        <w:pStyle w:val="ConsPlusNormal"/>
        <w:ind w:left="5387"/>
        <w:rPr>
          <w:rFonts w:ascii="Times New Roman" w:hAnsi="Times New Roman" w:cs="Times New Roman"/>
          <w:sz w:val="26"/>
          <w:szCs w:val="26"/>
          <w:lang w:bidi="ru-RU"/>
        </w:rPr>
      </w:pPr>
    </w:p>
    <w:p w14:paraId="567F7EEC" w14:textId="0045C99B" w:rsidR="00ED6DB1" w:rsidRPr="009D56BA" w:rsidRDefault="00ED6DB1" w:rsidP="00ED6DB1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A47F27">
        <w:rPr>
          <w:rFonts w:ascii="Times New Roman" w:hAnsi="Times New Roman" w:cs="Times New Roman"/>
          <w:sz w:val="26"/>
          <w:szCs w:val="26"/>
          <w:lang w:bidi="ru-RU"/>
        </w:rPr>
        <w:t>« 29 » ноября 2024г. № 7</w:t>
      </w:r>
      <w:r w:rsidR="00C108EA">
        <w:rPr>
          <w:rFonts w:ascii="Times New Roman" w:hAnsi="Times New Roman" w:cs="Times New Roman"/>
          <w:sz w:val="26"/>
          <w:szCs w:val="26"/>
          <w:lang w:bidi="ru-RU"/>
        </w:rPr>
        <w:t>5</w:t>
      </w:r>
      <w:bookmarkStart w:id="1" w:name="_GoBack"/>
      <w:bookmarkEnd w:id="1"/>
    </w:p>
    <w:p w14:paraId="3D7E1B0D" w14:textId="77777777" w:rsidR="0030246A" w:rsidRPr="00EF2D7F" w:rsidRDefault="0030246A" w:rsidP="00302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B802249" w:rsidR="0048589C" w:rsidRPr="00850504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50504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6BC03362" w14:textId="6467D3CC" w:rsidR="00AE37BD" w:rsidRPr="00EF2D7F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Комиссии по соблюдению требований к </w:t>
      </w:r>
      <w:r w:rsidR="00D65DA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должностному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поведению </w:t>
      </w:r>
    </w:p>
    <w:p w14:paraId="3409F4D7" w14:textId="77777777" w:rsidR="00ED6DB1" w:rsidRDefault="008C6C89" w:rsidP="00ED6D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25EC4" w:rsidRPr="00EF2D7F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2" w:name="_Hlk132792509"/>
      <w:r w:rsidR="00ED6DB1" w:rsidRPr="00734D78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</w:t>
      </w:r>
    </w:p>
    <w:p w14:paraId="7D02B5F1" w14:textId="77777777" w:rsidR="00ED6DB1" w:rsidRPr="00734D78" w:rsidRDefault="00ED6DB1" w:rsidP="00ED6DB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>«Институт Китая и современной Азии Российской академии наук»</w:t>
      </w:r>
    </w:p>
    <w:p w14:paraId="7A34D3A2" w14:textId="6AE2F3BC" w:rsidR="00106AA9" w:rsidRDefault="00ED6DB1" w:rsidP="008A43D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</w:p>
    <w:p w14:paraId="1FAD6378" w14:textId="77777777" w:rsidR="008A43DB" w:rsidRPr="00EF2D7F" w:rsidRDefault="008A43DB" w:rsidP="008A4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4AACF9" w14:textId="1C19EA22" w:rsidR="008C6C89" w:rsidRPr="00EF2D7F" w:rsidRDefault="008C6C89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ED6DB1" w:rsidRPr="00EA0BC9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Комиссия,</w:t>
      </w:r>
      <w:r w:rsidR="00C1746E" w:rsidRPr="00EF2D7F">
        <w:t xml:space="preserve"> </w:t>
      </w:r>
      <w:r w:rsidR="00ED6DB1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7D91AD24" w14:textId="54DD0912" w:rsidR="00997AE2" w:rsidRPr="00EF2D7F" w:rsidRDefault="00997AE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14:paraId="58AC3464" w14:textId="041A65AD" w:rsidR="00997AE2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3" w:name="_Hlk158208385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3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  <w:proofErr w:type="gramEnd"/>
    </w:p>
    <w:p w14:paraId="68B3CB5E" w14:textId="399E61D5" w:rsidR="0083666C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54015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 – Кодекс этики), требований законодательства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4B21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Российской Федерации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в соответствующий 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работодателем для которых является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proofErr w:type="gramEnd"/>
    </w:p>
    <w:p w14:paraId="596738EC" w14:textId="1350FD99" w:rsidR="0054015A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8366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осуществление </w:t>
      </w:r>
      <w:proofErr w:type="gramStart"/>
      <w:r w:rsidR="008366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="008366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РАН</w:t>
      </w:r>
      <w:r w:rsidR="008366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коррупции.</w:t>
      </w:r>
    </w:p>
    <w:p w14:paraId="55667BEF" w14:textId="05D26F05" w:rsidR="00331874" w:rsidRPr="00EF2D7F" w:rsidRDefault="00331874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приказом директора ИКСА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является консультативно-совещательным органом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645FE7AF" w14:textId="31807536" w:rsidR="008D06B2" w:rsidRPr="00EF2D7F" w:rsidRDefault="007A3EAE" w:rsidP="00FF10C0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Директор 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принимает решение о формировании Комиссии, 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ее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организации ее деятельности 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ИКСА РАН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руководств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уется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FDFB822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14:paraId="5872D59F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Default="008D06B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14:paraId="11C28CB4" w14:textId="610826B5" w:rsidR="00576CFC" w:rsidRPr="00EF2D7F" w:rsidRDefault="00576CF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должности является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директор 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РАН, либо назначается из числа его заместителей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5CF08246" w14:textId="4285A18B" w:rsidR="00576CFC" w:rsidRPr="001926C5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</w:t>
      </w: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</w:t>
      </w:r>
      <w:proofErr w:type="gramEnd"/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за профилактику коррупционных и иных правонарушений в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4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5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ответственное за профилактику коррупционных </w:t>
      </w:r>
      <w:r w:rsidRPr="001926C5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правонарушений</w:t>
      </w:r>
      <w:bookmarkEnd w:id="4"/>
      <w:bookmarkEnd w:id="5"/>
      <w:r w:rsidRPr="001926C5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).</w:t>
      </w:r>
    </w:p>
    <w:p w14:paraId="1D0C95CB" w14:textId="78422E8D" w:rsidR="00677F20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  <w:r w:rsidR="00677F20" w:rsidRPr="00EF2D7F">
        <w:t xml:space="preserve"> </w:t>
      </w:r>
    </w:p>
    <w:p w14:paraId="324ADF2A" w14:textId="5DA1A38F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14:paraId="7D6029E4" w14:textId="3A19F90F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14:paraId="6D3415A6" w14:textId="11747963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14:paraId="022F6B08" w14:textId="3C6182A3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14:paraId="0F3AFE9F" w14:textId="03DD7F7C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14:paraId="6546D747" w14:textId="63706A79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14:paraId="2A50281E" w14:textId="65D33802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обеспечивает в процессе деятельности Комиссии соблюдение требований законодательства Российской Федерации, Устава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внутренних документов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настоящего Положения;</w:t>
      </w:r>
    </w:p>
    <w:p w14:paraId="045298EB" w14:textId="731893C4" w:rsidR="00E63FF3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14:paraId="781AACF9" w14:textId="7C9EDFF9" w:rsidR="00677F20" w:rsidRPr="00EF2D7F" w:rsidRDefault="00677F20" w:rsidP="00AE7480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26AC219" w14:textId="10E9CDC0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14:paraId="44A50A61" w14:textId="748708DA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систематизацию материалов к заседаниям Комиссии;</w:t>
      </w:r>
    </w:p>
    <w:p w14:paraId="0A8C0827" w14:textId="0042C94C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уведомлений о проведении заседаний Комиссии, повестки дня заседаний, материалов по вопросам повестки дня; </w:t>
      </w:r>
    </w:p>
    <w:p w14:paraId="76E6CECE" w14:textId="1D3127A0" w:rsidR="00677F20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839D2D2" w14:textId="4CF94998" w:rsidR="0073632E" w:rsidRPr="00EF2D7F" w:rsidRDefault="0073632E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14:paraId="0D599E28" w14:textId="4EF30568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2F2685B9" w14:textId="5C234A36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14:paraId="73E4C399" w14:textId="50E2D4E1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14:paraId="2A30CA08" w14:textId="71ABAFF0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приглашать на заседания Комиссии работников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иных лиц, необходимых для рассмотрения вопросов повестки дня заседания;</w:t>
      </w:r>
    </w:p>
    <w:p w14:paraId="2CC35BB7" w14:textId="19F596CA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применение конкретных мер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5AD739C" w14:textId="7DA692CE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участию в работе Комиссии экспертов 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253B6C9" w14:textId="7A5AD75A" w:rsidR="0073632E" w:rsidRPr="00EF2D7F" w:rsidRDefault="008A43DB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1CA539" w14:textId="50081D2A" w:rsidR="00E63FF3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14:paraId="11B583F2" w14:textId="093A2841" w:rsidR="009A1A96" w:rsidRPr="003D07D9" w:rsidRDefault="009A1A96" w:rsidP="006A781A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директором 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КСА РАН 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материалов проверки, </w:t>
      </w:r>
      <w:bookmarkStart w:id="6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6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свидетельствующих: </w:t>
      </w:r>
    </w:p>
    <w:p w14:paraId="441A1018" w14:textId="1726E982" w:rsidR="009A1A96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9A1A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="009A1A96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2143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9A1A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="009A1A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354DE23E" w14:textId="4AD8D3ED" w:rsidR="009A1A96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9A1A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</w:t>
      </w:r>
      <w:proofErr w:type="gramEnd"/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7B4711AC" w:rsidR="003D07D9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7" w:name="_Hlk141107972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7"/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14:paraId="1900ABA8" w14:textId="707DE6DF" w:rsidR="00187232" w:rsidRPr="00EF2D7F" w:rsidRDefault="008A43DB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8" w:name="_Hlk141108001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8"/>
      <w:r w:rsidR="00B7419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6879FA" w14:textId="16635322" w:rsidR="00827D76" w:rsidRPr="00EF2D7F" w:rsidRDefault="00522750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</w:t>
      </w:r>
      <w:r w:rsidR="007A3E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C973471" w14:textId="08F7658B" w:rsidR="008C7E02" w:rsidRPr="00EF2D7F" w:rsidRDefault="00827D76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9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и устранение коррупционных рисков, и предложения по дальнейшему совершенствованию (развитию) антикоррупционной деятельности </w:t>
      </w: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A0EF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5D83F43B" w14:textId="5251F1F4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</w:t>
      </w:r>
      <w:r w:rsidR="005A0EF6">
        <w:rPr>
          <w:rFonts w:ascii="Times New Roman" w:hAnsi="Times New Roman" w:cs="Times New Roman"/>
          <w:bCs/>
          <w:sz w:val="28"/>
          <w:szCs w:val="28"/>
          <w:lang w:bidi="ru-RU"/>
        </w:rPr>
        <w:t>директора 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служебному поведению и (или) требований об урегулировании конфликта интересов либо осуществления </w:t>
      </w: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5A0EF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>КСА</w:t>
      </w:r>
      <w:proofErr w:type="gramEnd"/>
      <w:r w:rsidR="008A43D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A7B1A1" w14:textId="69044E27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4FDDF68" w:rsidR="00677F20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10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1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15A05A74" w14:textId="73528501" w:rsidR="009D18AC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11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необходимую информацию и материалы у руководителей структурных подразделений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68A8F6" w14:textId="6042FD6D" w:rsidR="009D18AC" w:rsidRPr="00EF2D7F" w:rsidRDefault="009D18A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14:paraId="2FC8F02C" w14:textId="3FC55D44" w:rsidR="000B26F6" w:rsidRPr="00EF2D7F" w:rsidRDefault="00F67AA2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14:paraId="7CF20992" w14:textId="5AD0EF27" w:rsidR="000B26F6" w:rsidRPr="00EF2D7F" w:rsidRDefault="00F67AA2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- 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информацию, полученную от работников и руководителей структурных подразделений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 органов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14:paraId="247BF118" w14:textId="1C739019" w:rsidR="000B26F6" w:rsidRPr="00EF2D7F" w:rsidRDefault="00F67AA2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14:paraId="2BC24AFB" w14:textId="186BDC43" w:rsidR="000B26F6" w:rsidRPr="00EF2D7F" w:rsidRDefault="00F67AA2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мотивированный вывод по результатам рассмотрения уведомления или сообщения, а также рекомендации для принятия одного из решений в соответствии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пункт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71A7601" w14:textId="4E763E02" w:rsidR="001B0076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(семи)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рабочих дней со дня поступления уведомления или сообщения представляются председателю Комиссии.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B5B67A" w14:textId="55C04D6B" w:rsidR="001B0076" w:rsidRPr="00EF2D7F" w:rsidRDefault="001B0076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течение 5 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(пяти) 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A264794" w14:textId="5CC0D0B3" w:rsidR="001B0076" w:rsidRPr="00EF2D7F" w:rsidRDefault="00F67AA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(десяти)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рабочих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14:paraId="6F5A8879" w14:textId="6C134E19" w:rsidR="001B0076" w:rsidRPr="00EF2D7F" w:rsidRDefault="00F67AA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73813"/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2"/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proofErr w:type="gramEnd"/>
    </w:p>
    <w:p w14:paraId="200C3310" w14:textId="3BA80493" w:rsidR="00E63FF3" w:rsidRPr="00EF2D7F" w:rsidRDefault="00F67AA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E63FF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55414D" w14:textId="03A4EA94" w:rsidR="00E50075" w:rsidRPr="00EF2D7F" w:rsidRDefault="00B94CCD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отсутствие работник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ов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14:paraId="5103974D" w14:textId="7D8CC486" w:rsidR="00E50075" w:rsidRPr="00EF2D7F" w:rsidRDefault="00E50075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14:paraId="11D04256" w14:textId="1BFBF383" w:rsidR="00E50075" w:rsidRPr="00664176" w:rsidRDefault="00E50075" w:rsidP="006E632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14:paraId="3393781C" w14:textId="2207DAE4" w:rsidR="00B94CCD" w:rsidRPr="00EF2D7F" w:rsidRDefault="00E50075" w:rsidP="00E96DB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14:paraId="19D5EF54" w14:textId="5922B2B7" w:rsidR="00170458" w:rsidRPr="00EF2D7F" w:rsidRDefault="00170458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14:paraId="3F4B1FEA" w14:textId="2836F449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соблюдал 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интересов;</w:t>
      </w:r>
    </w:p>
    <w:p w14:paraId="401428E7" w14:textId="741B8D8A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указать работнику на недопустимость нарушения требований к служебному поведению и (или) требований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интересов, либо применить к нему конкретную меру юридической ответственности.</w:t>
      </w:r>
    </w:p>
    <w:p w14:paraId="22610D48" w14:textId="5D7DEC2A" w:rsidR="00665E1A" w:rsidRPr="00EF2D7F" w:rsidRDefault="00665E1A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3" w:name="_Hlk141176332"/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4" w:name="_Hlk14110465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14:paraId="00473B5B" w14:textId="5896CD2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14:paraId="47BCCE60" w14:textId="47EF968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этом случае Комиссия рекомендует работнику и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принять меры по урегулированию конфликта интересов или по недопущению его возникновения; </w:t>
      </w:r>
    </w:p>
    <w:p w14:paraId="130A1B16" w14:textId="4286DE61" w:rsidR="000B26F6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 этом случае Комиссия рекомендует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3A0B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применить к работнику конкретную меру юридической ответственности</w:t>
      </w:r>
      <w:bookmarkEnd w:id="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852A25E" w14:textId="3B91CE46" w:rsidR="00043C43" w:rsidRPr="00EF2D7F" w:rsidRDefault="00043C43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следующих решений: </w:t>
      </w:r>
    </w:p>
    <w:p w14:paraId="552BB83A" w14:textId="1534F30F" w:rsidR="00043C43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60F0DD5F" w14:textId="7F0BD0F2" w:rsidR="000B26F6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</w:t>
      </w:r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3A0B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применить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2ED0C82" w14:textId="02B3E848" w:rsidR="00C318E7" w:rsidRPr="00EF2D7F" w:rsidRDefault="005018F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C1B2EFD" w14:textId="035BC2AA" w:rsidR="00991154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5018F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018F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9510D85" w14:textId="7B90B581" w:rsidR="00C318E7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AA70F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proofErr w:type="gramStart"/>
      <w:r w:rsidR="00AA70F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="00AA70F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3A0BC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РАН</w:t>
      </w:r>
      <w:r w:rsidR="00AA70F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должность, аналогичную должности, замещаемой работником,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AA70F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90A2237" w14:textId="5A896ADF" w:rsidR="00C0267A" w:rsidRPr="00EF2D7F" w:rsidRDefault="00C0267A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7990105E" w:rsidR="004F54EF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 </w:t>
      </w:r>
      <w:bookmarkStart w:id="15" w:name="_Hlk141179320"/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заочной форме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14:paraId="4536AA45" w14:textId="26D0E5C1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14:paraId="5D2EE830" w14:textId="370ADD7A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6" w:name="_Hlk141188733"/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>(при наличии)</w:t>
      </w:r>
      <w:r w:rsidR="00802BD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6"/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14:paraId="5A4FAB86" w14:textId="18AA382E" w:rsidR="00553C1C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источник информации, содержащей основания для проведения заседания Комиссии, дата поступления информации </w:t>
      </w:r>
      <w:proofErr w:type="gramStart"/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606ED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5606E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должностному лицу, ответственному за профилактику коррупционных правонарушений;</w:t>
      </w:r>
    </w:p>
    <w:p w14:paraId="6B8E7272" w14:textId="5539FAD3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14:paraId="52C966AA" w14:textId="2C5860BF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других лиц по существу предъявляемых претензий;</w:t>
      </w:r>
    </w:p>
    <w:p w14:paraId="13746D4A" w14:textId="55844F09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выступивших на заседании лиц и краткое изложение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их выступлений;</w:t>
      </w:r>
    </w:p>
    <w:p w14:paraId="0952A9F3" w14:textId="4FD8E954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</w:t>
      </w:r>
      <w:proofErr w:type="gramStart"/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вопроса повестки дня заседания Комиссии</w:t>
      </w:r>
      <w:proofErr w:type="gramEnd"/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434E8B4C" w14:textId="4F7C2C48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14:paraId="3742A90B" w14:textId="69BBAE28" w:rsidR="00086FCF" w:rsidRPr="00EF2D7F" w:rsidRDefault="00F67AA2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086FC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14:paraId="2718FE3A" w14:textId="3D390834" w:rsidR="004F54E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</w:p>
    <w:p w14:paraId="219AA431" w14:textId="29ECC0CC" w:rsidR="00553C1C" w:rsidRPr="00EF2D7F" w:rsidRDefault="00553C1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Копии протокола заседания Комиссии в течение 3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(трех)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 со дня заседания направляются </w:t>
      </w:r>
      <w:r w:rsidR="005606ED">
        <w:rPr>
          <w:rFonts w:ascii="Times New Roman" w:hAnsi="Times New Roman" w:cs="Times New Roman"/>
          <w:bCs/>
          <w:sz w:val="28"/>
          <w:szCs w:val="28"/>
          <w:lang w:bidi="ru-RU"/>
        </w:rPr>
        <w:t>директору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полностью или в виде выписок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из него – работнику, а также по решению Комиссии – иным заинтересованным лицам. </w:t>
      </w:r>
    </w:p>
    <w:p w14:paraId="284D54B1" w14:textId="6BB87EE2" w:rsidR="007835B4" w:rsidRPr="00EF2D7F" w:rsidRDefault="007835B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для </w:t>
      </w:r>
      <w:r w:rsidR="005606ED">
        <w:rPr>
          <w:rFonts w:ascii="Times New Roman" w:hAnsi="Times New Roman" w:cs="Times New Roman"/>
          <w:bCs/>
          <w:sz w:val="28"/>
          <w:szCs w:val="28"/>
          <w:lang w:bidi="ru-RU"/>
        </w:rPr>
        <w:t>директора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носят рекомендательный характер.</w:t>
      </w:r>
    </w:p>
    <w:p w14:paraId="7E40B30E" w14:textId="113D5427" w:rsidR="0054657C" w:rsidRPr="00EF2D7F" w:rsidRDefault="005606ED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Директор И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КСА РАН</w:t>
      </w:r>
      <w:r w:rsidR="0054657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54657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компетенции</w:t>
      </w:r>
      <w:proofErr w:type="gramEnd"/>
      <w:r w:rsidR="0054657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7550548" w14:textId="463D66E9" w:rsidR="00C0267A" w:rsidRPr="00EF2D7F" w:rsidRDefault="00981CD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совершении указанного действия (бездействии) и подтверждающие такой </w:t>
      </w:r>
      <w:r w:rsidR="006F445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факт документы в правоприменительные органы в 3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(трех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дневный</w:t>
      </w:r>
      <w:r w:rsidR="00F67AA2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срок, а при необходимости – немедленно.</w:t>
      </w:r>
      <w:bookmarkEnd w:id="14"/>
      <w:bookmarkEnd w:id="15"/>
      <w:proofErr w:type="gramEnd"/>
    </w:p>
    <w:sectPr w:rsidR="00C0267A" w:rsidRPr="00EF2D7F" w:rsidSect="00EC140A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37CA" w14:textId="77777777" w:rsidR="00454F4D" w:rsidRDefault="00454F4D">
      <w:pPr>
        <w:spacing w:after="0" w:line="240" w:lineRule="auto"/>
      </w:pPr>
      <w:r>
        <w:separator/>
      </w:r>
    </w:p>
  </w:endnote>
  <w:endnote w:type="continuationSeparator" w:id="0">
    <w:p w14:paraId="7009CA6D" w14:textId="77777777" w:rsidR="00454F4D" w:rsidRDefault="0045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6FFA7" w14:textId="77777777" w:rsidR="00454F4D" w:rsidRDefault="00454F4D">
      <w:pPr>
        <w:spacing w:after="0" w:line="240" w:lineRule="auto"/>
      </w:pPr>
      <w:r>
        <w:separator/>
      </w:r>
    </w:p>
  </w:footnote>
  <w:footnote w:type="continuationSeparator" w:id="0">
    <w:p w14:paraId="4D2CD021" w14:textId="77777777" w:rsidR="00454F4D" w:rsidRDefault="00454F4D">
      <w:pPr>
        <w:spacing w:after="0" w:line="240" w:lineRule="auto"/>
      </w:pPr>
      <w:r>
        <w:continuationSeparator/>
      </w:r>
    </w:p>
  </w:footnote>
  <w:footnote w:id="1">
    <w:p w14:paraId="7E328D56" w14:textId="32E8DC19"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</w:t>
      </w:r>
      <w:proofErr w:type="gramStart"/>
      <w:r w:rsidRPr="00714321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proofErr w:type="gramEnd"/>
      <w:r w:rsidRPr="00714321">
        <w:rPr>
          <w:rFonts w:ascii="Times New Roman" w:hAnsi="Times New Roman" w:cs="Times New Roman"/>
        </w:rPr>
        <w:t xml:space="preserve"> </w:t>
      </w:r>
      <w:proofErr w:type="gramStart"/>
      <w:r w:rsidRPr="00714321">
        <w:rPr>
          <w:rFonts w:ascii="Times New Roman" w:hAnsi="Times New Roman" w:cs="Times New Roman"/>
        </w:rPr>
        <w:t>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  <w:proofErr w:type="gramEnd"/>
    </w:p>
  </w:footnote>
  <w:footnote w:id="2">
    <w:p w14:paraId="1B3CAE38" w14:textId="65C852BF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 xml:space="preserve">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</w:t>
      </w:r>
      <w:proofErr w:type="gramEnd"/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>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</w:t>
      </w:r>
      <w:proofErr w:type="gramEnd"/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>8 декабря 2022 г., регистрационный № 71417)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3">
    <w:p w14:paraId="2908D03E" w14:textId="552B5270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</w:t>
      </w:r>
      <w:proofErr w:type="gramEnd"/>
      <w:r w:rsidRPr="003D07D9">
        <w:rPr>
          <w:rFonts w:ascii="Times New Roman" w:hAnsi="Times New Roman" w:cs="Times New Roman"/>
        </w:rPr>
        <w:t xml:space="preserve">, </w:t>
      </w:r>
      <w:proofErr w:type="gramStart"/>
      <w:r w:rsidRPr="003D07D9">
        <w:rPr>
          <w:rFonts w:ascii="Times New Roman" w:hAnsi="Times New Roman" w:cs="Times New Roman"/>
        </w:rPr>
        <w:t>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  <w:proofErr w:type="gramEnd"/>
    </w:p>
  </w:footnote>
  <w:footnote w:id="4">
    <w:p w14:paraId="45FE4DB1" w14:textId="7E1AD280"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 xml:space="preserve">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</w:t>
      </w:r>
      <w:proofErr w:type="gramEnd"/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>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</w:t>
      </w:r>
      <w:proofErr w:type="gramEnd"/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>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B3474E" w14:textId="5EEC4DDB" w:rsidR="00234FEF" w:rsidRPr="0030246A" w:rsidRDefault="00234F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8E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4"/>
  </w:num>
  <w:num w:numId="4">
    <w:abstractNumId w:val="2"/>
  </w:num>
  <w:num w:numId="5">
    <w:abstractNumId w:val="0"/>
  </w:num>
  <w:num w:numId="6">
    <w:abstractNumId w:val="35"/>
  </w:num>
  <w:num w:numId="7">
    <w:abstractNumId w:val="27"/>
  </w:num>
  <w:num w:numId="8">
    <w:abstractNumId w:val="40"/>
  </w:num>
  <w:num w:numId="9">
    <w:abstractNumId w:val="12"/>
  </w:num>
  <w:num w:numId="10">
    <w:abstractNumId w:val="16"/>
  </w:num>
  <w:num w:numId="11">
    <w:abstractNumId w:val="30"/>
  </w:num>
  <w:num w:numId="12">
    <w:abstractNumId w:val="38"/>
  </w:num>
  <w:num w:numId="13">
    <w:abstractNumId w:val="4"/>
  </w:num>
  <w:num w:numId="14">
    <w:abstractNumId w:val="22"/>
  </w:num>
  <w:num w:numId="15">
    <w:abstractNumId w:val="37"/>
  </w:num>
  <w:num w:numId="16">
    <w:abstractNumId w:val="28"/>
  </w:num>
  <w:num w:numId="17">
    <w:abstractNumId w:val="42"/>
  </w:num>
  <w:num w:numId="18">
    <w:abstractNumId w:val="24"/>
  </w:num>
  <w:num w:numId="19">
    <w:abstractNumId w:val="34"/>
  </w:num>
  <w:num w:numId="20">
    <w:abstractNumId w:val="23"/>
  </w:num>
  <w:num w:numId="21">
    <w:abstractNumId w:val="18"/>
  </w:num>
  <w:num w:numId="22">
    <w:abstractNumId w:val="45"/>
  </w:num>
  <w:num w:numId="23">
    <w:abstractNumId w:val="20"/>
  </w:num>
  <w:num w:numId="24">
    <w:abstractNumId w:val="29"/>
  </w:num>
  <w:num w:numId="25">
    <w:abstractNumId w:val="13"/>
  </w:num>
  <w:num w:numId="26">
    <w:abstractNumId w:val="46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5"/>
  </w:num>
  <w:num w:numId="36">
    <w:abstractNumId w:val="15"/>
  </w:num>
  <w:num w:numId="37">
    <w:abstractNumId w:val="19"/>
  </w:num>
  <w:num w:numId="38">
    <w:abstractNumId w:val="6"/>
  </w:num>
  <w:num w:numId="39">
    <w:abstractNumId w:val="17"/>
  </w:num>
  <w:num w:numId="40">
    <w:abstractNumId w:val="1"/>
  </w:num>
  <w:num w:numId="41">
    <w:abstractNumId w:val="43"/>
  </w:num>
  <w:num w:numId="42">
    <w:abstractNumId w:val="21"/>
  </w:num>
  <w:num w:numId="43">
    <w:abstractNumId w:val="9"/>
  </w:num>
  <w:num w:numId="44">
    <w:abstractNumId w:val="41"/>
  </w:num>
  <w:num w:numId="45">
    <w:abstractNumId w:val="26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926C5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2AEB"/>
    <w:rsid w:val="00245BAB"/>
    <w:rsid w:val="002508DC"/>
    <w:rsid w:val="00254172"/>
    <w:rsid w:val="0026379E"/>
    <w:rsid w:val="00287EBE"/>
    <w:rsid w:val="002B55DE"/>
    <w:rsid w:val="002D770D"/>
    <w:rsid w:val="0030246A"/>
    <w:rsid w:val="0030400E"/>
    <w:rsid w:val="00315F44"/>
    <w:rsid w:val="00326374"/>
    <w:rsid w:val="00330836"/>
    <w:rsid w:val="00330B5C"/>
    <w:rsid w:val="00331874"/>
    <w:rsid w:val="00353997"/>
    <w:rsid w:val="00356291"/>
    <w:rsid w:val="00382399"/>
    <w:rsid w:val="003921AA"/>
    <w:rsid w:val="003957E8"/>
    <w:rsid w:val="003A0BCF"/>
    <w:rsid w:val="003A505B"/>
    <w:rsid w:val="003D07D9"/>
    <w:rsid w:val="003D44DA"/>
    <w:rsid w:val="003D6B92"/>
    <w:rsid w:val="003F32CC"/>
    <w:rsid w:val="003F7844"/>
    <w:rsid w:val="00400666"/>
    <w:rsid w:val="004156AA"/>
    <w:rsid w:val="004311B7"/>
    <w:rsid w:val="00454F4D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E3129"/>
    <w:rsid w:val="004F4048"/>
    <w:rsid w:val="004F54EF"/>
    <w:rsid w:val="005018F4"/>
    <w:rsid w:val="00512366"/>
    <w:rsid w:val="005128D0"/>
    <w:rsid w:val="00521AF1"/>
    <w:rsid w:val="00522750"/>
    <w:rsid w:val="0054015A"/>
    <w:rsid w:val="0054657C"/>
    <w:rsid w:val="00553C1C"/>
    <w:rsid w:val="005606ED"/>
    <w:rsid w:val="00561F4B"/>
    <w:rsid w:val="00576CFC"/>
    <w:rsid w:val="005A0D76"/>
    <w:rsid w:val="005A0EF6"/>
    <w:rsid w:val="005B2F7A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835B4"/>
    <w:rsid w:val="007846DD"/>
    <w:rsid w:val="00784E15"/>
    <w:rsid w:val="007914CF"/>
    <w:rsid w:val="007A3DEF"/>
    <w:rsid w:val="007A3EAE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A43DB"/>
    <w:rsid w:val="008B5DAA"/>
    <w:rsid w:val="008B61BE"/>
    <w:rsid w:val="008C6C89"/>
    <w:rsid w:val="008C7E02"/>
    <w:rsid w:val="008D06B2"/>
    <w:rsid w:val="008D7F13"/>
    <w:rsid w:val="00931062"/>
    <w:rsid w:val="0094376C"/>
    <w:rsid w:val="00945D5E"/>
    <w:rsid w:val="00952372"/>
    <w:rsid w:val="00953BEB"/>
    <w:rsid w:val="0096608F"/>
    <w:rsid w:val="00981CD4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47F27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3174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08EA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DA9"/>
    <w:rsid w:val="00D92143"/>
    <w:rsid w:val="00DA0A5D"/>
    <w:rsid w:val="00DB7D6B"/>
    <w:rsid w:val="00DC3779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D1D66"/>
    <w:rsid w:val="00ED6DB1"/>
    <w:rsid w:val="00EF2D7F"/>
    <w:rsid w:val="00EF4B3D"/>
    <w:rsid w:val="00EF7116"/>
    <w:rsid w:val="00F12AD0"/>
    <w:rsid w:val="00F25EC4"/>
    <w:rsid w:val="00F37548"/>
    <w:rsid w:val="00F40C2D"/>
    <w:rsid w:val="00F44C59"/>
    <w:rsid w:val="00F50055"/>
    <w:rsid w:val="00F67AA2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7AC2-B6A6-491B-A480-E169EC6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Администратор</cp:lastModifiedBy>
  <cp:revision>5</cp:revision>
  <cp:lastPrinted>2024-12-11T12:36:00Z</cp:lastPrinted>
  <dcterms:created xsi:type="dcterms:W3CDTF">2024-11-28T12:19:00Z</dcterms:created>
  <dcterms:modified xsi:type="dcterms:W3CDTF">2024-12-11T12:36:00Z</dcterms:modified>
</cp:coreProperties>
</file>