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xmlns:wne="http://schemas.microsoft.com/office/word/2006/wordml" xmlns:wp14="http://schemas.microsoft.com/office/word/2010/wordprocessingDrawing" xmlns:wpi="http://schemas.microsoft.com/office/word/2010/wordprocessingInk" xmlns:aink="http://schemas.microsoft.com/office/drawing/2016/ink">
  <w:body>
    <w:p>
      <w:pPr>
        <w:spacing w:before="100" w:after="10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Пример оформления тезисов для сборника:</w:t>
      </w:r>
    </w:p>
    <w:p>
      <w:pPr>
        <w:spacing w:before="100" w:after="100" w:line="240" w:lineRule="auto"/>
        <w:rPr>
          <w:rFonts w:ascii="Times New Roman" w:hAnsi="Times New Roman"/>
          <w:b/>
        </w:rPr>
      </w:pPr>
    </w:p>
    <w:p>
      <w:pPr>
        <w:spacing w:before="100" w:after="100" w:line="240" w:lineRule="auto"/>
        <w:jc w:val="center"/>
        <w:rPr>
          <w:rFonts w:ascii="Times New Roman" w:hAnsi="Times New Roman"/>
          <w:i/>
        </w:rPr>
      </w:pPr>
    </w:p>
    <w:p>
      <w:pPr>
        <w:ind w:left="0" w:firstLine="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DOI: 10.24411/9999-043A-2021-</w:t>
      </w:r>
      <w:r>
        <w:rPr>
          <w:rFonts w:ascii="Times New Roman" w:hAnsi="Times New Roman"/>
          <w:color w:val="ff0000"/>
        </w:rPr>
        <w:t>xxxxx [Оформляется Редакцией]</w:t>
      </w:r>
    </w:p>
    <w:p>
      <w:pPr>
        <w:rPr>
          <w:rFonts w:ascii="Times New Roman" w:hAnsi="Times New Roman"/>
          <w:color w:val="ff0000"/>
        </w:rPr>
      </w:pPr>
    </w:p>
    <w:p>
      <w:pPr>
        <w:ind w:left="0" w:firstLine="567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Иванова А.П.</w:t>
      </w:r>
    </w:p>
    <w:p>
      <w:pPr>
        <w:ind w:left="0" w:firstLine="567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Безопасность в АТР и фактор Китая</w:t>
      </w:r>
      <w:r>
        <w:rPr>
          <w:rFonts w:ascii="Times New Roman" w:hAnsi="Times New Roman"/>
          <w:b/>
          <w:vertAlign w:val="superscript"/>
        </w:rPr>
        <w:footnoteReference w:id="2"/>
      </w:r>
    </w:p>
    <w:p>
      <w:pPr>
        <w:ind w:left="0" w:firstLine="0"/>
        <w:rPr>
          <w:rFonts w:ascii="Times New Roman" w:hAnsi="Times New Roman"/>
          <w:color w:val="ff0000"/>
        </w:rPr>
      </w:pP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Автор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Иванова Анна Петровна, доктор экономических наук, главный научный сотрудник, Институт востоковедения РАН. </w:t>
      </w:r>
      <w:r>
        <w:rPr>
          <w:rFonts w:ascii="Times New Roman" w:hAnsi="Times New Roman"/>
        </w:rPr>
        <w:t xml:space="preserve">E-mail: </w:t>
      </w:r>
      <w:r>
        <w:fldChar w:fldCharType="begin"/>
      </w:r>
      <w:r>
        <w:instrText xml:space="preserve">HYPERLINK "mailto:ivanova50@mail.ru"</w:instrText>
      </w:r>
      <w:r>
        <w:fldChar w:fldCharType="separate"/>
      </w:r>
      <w:r>
        <w:rPr>
          <w:rFonts w:ascii="Times New Roman" w:hAnsi="Times New Roman"/>
          <w:color w:val="1155cc"/>
          <w:u w:val="single"/>
        </w:rPr>
        <w:t>ivanova50@mail.ru</w:t>
      </w:r>
      <w:r>
        <w:fldChar w:fldCharType="end"/>
      </w:r>
      <w:r>
        <w:rPr>
          <w:rFonts w:ascii="Times New Roman" w:hAnsi="Times New Roman"/>
        </w:rPr>
        <w:t xml:space="preserve">. ORCID: </w:t>
      </w:r>
    </w:p>
    <w:p>
      <w:pPr>
        <w:ind w:left="1287" w:firstLine="0"/>
        <w:jc w:val="left"/>
        <w:rPr>
          <w:rFonts w:ascii="Times New Roman" w:hAnsi="Times New Roman"/>
        </w:rPr>
      </w:pPr>
    </w:p>
    <w:p>
      <w:pPr>
        <w:ind w:left="0" w:firstLine="567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Ivanova A.P.</w:t>
      </w:r>
    </w:p>
    <w:p>
      <w:pPr>
        <w:ind w:left="0" w:firstLine="567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The AP security and China’s factor</w:t>
      </w:r>
      <w:r>
        <w:rPr>
          <w:rFonts w:ascii="Times New Roman" w:hAnsi="Times New Roman"/>
          <w:b/>
          <w:vertAlign w:val="superscript"/>
        </w:rPr>
        <w:footnoteReference w:id="3"/>
      </w:r>
    </w:p>
    <w:p>
      <w:pPr>
        <w:ind w:left="0" w:firstLine="567"/>
        <w:rPr>
          <w:rFonts w:ascii="Times New Roman" w:hAnsi="Times New Roman"/>
          <w:color w:val="ff0000"/>
        </w:rPr>
      </w:pP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Author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Anna P. IVANOVA, Doctor of Sciences (Economics), Chief researcher, Institute of Oriental Studies of the Russian Academy of Sciences (e-mail: </w:t>
      </w:r>
      <w:r>
        <w:fldChar w:fldCharType="begin"/>
      </w:r>
      <w:r>
        <w:instrText xml:space="preserve">HYPERLINK "mailto:ivanova50@mail.ru"</w:instrText>
      </w:r>
      <w:r>
        <w:fldChar w:fldCharType="separate"/>
      </w:r>
      <w:r>
        <w:rPr>
          <w:rFonts w:ascii="Times New Roman" w:hAnsi="Times New Roman"/>
          <w:color w:val="1155cc"/>
          <w:u w:val="single"/>
        </w:rPr>
        <w:t>ivanova50@mail.ru</w:t>
      </w:r>
      <w:r>
        <w:fldChar w:fldCharType="end"/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 xml:space="preserve">ORCID: </w:t>
      </w:r>
    </w:p>
    <w:p>
      <w:pPr>
        <w:ind w:left="0" w:firstLine="567"/>
        <w:rPr>
          <w:rFonts w:ascii="Times New Roman" w:hAnsi="Times New Roman"/>
        </w:rPr>
      </w:pPr>
    </w:p>
    <w:p>
      <w:pPr>
        <w:ind w:left="0" w:firstLine="567"/>
        <w:jc w:val="center"/>
        <w:rPr>
          <w:rFonts w:ascii="Times New Roman" w:hAnsi="Times New Roman"/>
          <w:color w:val="c00000"/>
        </w:rPr>
      </w:pPr>
      <w:r>
        <w:rPr>
          <w:rFonts w:ascii="Times New Roman" w:hAnsi="Times New Roman"/>
        </w:rPr>
        <w:t>&lt;ОСНОВНОЙ ТЕКСТ (</w:t>
      </w:r>
      <w:r>
        <w:rPr>
          <w:rFonts w:ascii="Times New Roman" w:hAnsi="Times New Roman"/>
          <w:color w:val="c00000"/>
        </w:rPr>
        <w:t>объемом не более 2</w:t>
      </w:r>
      <w:r>
        <w:rPr>
          <w:rFonts w:ascii="Times New Roman" w:hAnsi="Times New Roman"/>
          <w:color w:val="c00000"/>
        </w:rPr>
        <w:t xml:space="preserve"> тыс. знаков с пробелами)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Текст-текст-текст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>.</w:t>
      </w:r>
    </w:p>
    <w:p>
      <w:pPr>
        <w:rPr>
          <w:rFonts w:ascii="Times New Roman" w:hAnsi="Times New Roman"/>
          <w:color w:val="c00000"/>
        </w:rPr>
      </w:pPr>
      <w:r>
        <w:rPr>
          <w:rFonts w:ascii="Times New Roman" w:hAnsi="Times New Roman"/>
          <w:color w:val="c00000"/>
        </w:rPr>
        <w:t>ПРИМЕРЫ размещения ссылок в тексте: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Складывается система ценностей, которая во многом окажется не совпадающей с постмодернистской парадигмой развития коллективного Запада [</w:t>
      </w:r>
      <w:r>
        <w:rPr>
          <w:rFonts w:ascii="Times New Roman" w:hAnsi="Times New Roman"/>
        </w:rPr>
        <w:t>Borgwardt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Molthagen</w:t>
      </w:r>
      <w:r>
        <w:rPr>
          <w:rFonts w:ascii="Times New Roman" w:hAnsi="Times New Roman"/>
        </w:rPr>
        <w:t xml:space="preserve">, 41-45].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США стремятся заставить Россию и Китай засомневаться в правильности совместно выбранного политического курса [</w:t>
      </w:r>
      <w:r>
        <w:rPr>
          <w:rFonts w:ascii="Times New Roman" w:hAnsi="Times New Roman"/>
        </w:rPr>
        <w:t>Reiter</w:t>
      </w:r>
      <w:r>
        <w:rPr>
          <w:rFonts w:ascii="Times New Roman" w:hAnsi="Times New Roman"/>
        </w:rPr>
        <w:t>, 5].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Социальные и экономические и прочие объективные параметры, вроде бы, свидетельствуют о растущем благополучии [</w:t>
      </w:r>
      <w:r>
        <w:rPr>
          <w:rFonts w:ascii="Times New Roman" w:hAnsi="Times New Roman"/>
        </w:rPr>
        <w:t>Kaneko</w:t>
      </w:r>
      <w:r>
        <w:rPr>
          <w:rFonts w:ascii="Times New Roman" w:hAnsi="Times New Roman"/>
        </w:rPr>
        <w:t>, 11].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Партнеры начнут поиск благоприятных направлений общего развития [</w:t>
      </w:r>
      <w:r>
        <w:rPr>
          <w:rFonts w:ascii="Times New Roman" w:hAnsi="Times New Roman"/>
        </w:rPr>
        <w:t>Chen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Feng</w:t>
      </w:r>
      <w:r>
        <w:rPr>
          <w:rFonts w:ascii="Times New Roman" w:hAnsi="Times New Roman"/>
        </w:rPr>
        <w:t>, 2016, 11].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Наблюдается положительная тенденция в развитии российско-китайской торговли [Товарооборот России и Китая…].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Текст-текст-текст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текст-текст-текст</w:t>
      </w:r>
      <w:r>
        <w:rPr>
          <w:rFonts w:ascii="Times New Roman" w:hAnsi="Times New Roman"/>
        </w:rPr>
        <w:t>.</w:t>
      </w:r>
    </w:p>
    <w:p>
      <w:pPr>
        <w:ind w:left="0" w:firstLine="567"/>
        <w:jc w:val="center"/>
        <w:rPr>
          <w:rFonts w:ascii="Times New Roman" w:hAnsi="Times New Roman"/>
        </w:rPr>
      </w:pPr>
    </w:p>
    <w:p>
      <w:pPr>
        <w:ind w:left="0" w:firstLine="567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Библиографический список</w:t>
      </w:r>
    </w:p>
    <w:p>
      <w:pPr>
        <w:ind w:left="0"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&lt;</w:t>
      </w:r>
      <w:r>
        <w:rPr>
          <w:rFonts w:ascii="Times New Roman" w:hAnsi="Times New Roman"/>
          <w:color w:val="ff0000"/>
        </w:rPr>
        <w:t>в алфавитном порядке, сначала – кириллица, потом – латиница; 5-7 пунктов</w:t>
      </w:r>
      <w:r>
        <w:rPr>
          <w:rFonts w:ascii="Times New Roman" w:hAnsi="Times New Roman"/>
        </w:rPr>
        <w:t>&gt;</w:t>
      </w: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Соловьев В.С. </w:t>
      </w:r>
      <w:r>
        <w:rPr>
          <w:rFonts w:ascii="Times New Roman" w:hAnsi="Times New Roman"/>
        </w:rPr>
        <w:t>Сочинения в 2-х томах. М.: Изд-во «Правда»,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1989. Т.2. 738 с.</w:t>
      </w: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Товарооборот России и Китая: статистические данные и динамика развития. URL: </w:t>
      </w:r>
      <w:r>
        <w:fldChar w:fldCharType="begin"/>
      </w:r>
      <w:r>
        <w:instrText xml:space="preserve">HYPERLINK "http://fb.ru/article/380716/tovarooborot-rossii-i-kitaya-statisticheskie-dannyie-i-dinamika-razvitiya"</w:instrText>
      </w:r>
      <w:r>
        <w:fldChar w:fldCharType="separate"/>
      </w:r>
      <w:r>
        <w:rPr>
          <w:rFonts w:ascii="Times New Roman" w:hAnsi="Times New Roman"/>
        </w:rPr>
        <w:t>http://fb.ru/article/380716/tovarooborot-rossii-i-kitaya-statisticheskie-dannyie-i-dinamika-razvitiya</w:t>
      </w:r>
      <w:r>
        <w:fldChar w:fldCharType="end"/>
      </w:r>
      <w:r>
        <w:rPr>
          <w:rFonts w:ascii="Times New Roman" w:hAnsi="Times New Roman"/>
        </w:rPr>
        <w:t xml:space="preserve"> (дата обращения: 12.05.2018).</w:t>
      </w: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>Гао</w:t>
      </w:r>
      <w:r>
        <w:rPr>
          <w:rFonts w:ascii="Times New Roman" w:hAnsi="Times New Roman"/>
          <w:i/>
        </w:rPr>
        <w:t xml:space="preserve"> Фэй, </w:t>
      </w:r>
      <w:r>
        <w:rPr>
          <w:rFonts w:ascii="Times New Roman" w:hAnsi="Times New Roman"/>
          <w:i/>
        </w:rPr>
        <w:t>Чжан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Дзиань</w:t>
      </w:r>
      <w:r>
        <w:rPr>
          <w:rFonts w:ascii="Times New Roman" w:hAnsi="Times New Roman"/>
          <w:i/>
        </w:rPr>
        <w:t xml:space="preserve">. </w:t>
      </w:r>
      <w:r>
        <w:rPr>
          <w:rFonts w:ascii="Times New Roman" w:hAnsi="Times New Roman"/>
        </w:rPr>
        <w:t>Дуобянь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шидзиэсия</w:t>
      </w:r>
      <w:r>
        <w:rPr>
          <w:rFonts w:ascii="Times New Roman" w:hAnsi="Times New Roman"/>
        </w:rPr>
        <w:t xml:space="preserve">-дэ </w:t>
      </w:r>
      <w:r>
        <w:rPr>
          <w:rFonts w:ascii="Times New Roman" w:hAnsi="Times New Roman"/>
        </w:rPr>
        <w:t>чжунэ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дзинмао</w:t>
      </w:r>
      <w:r>
        <w:rPr>
          <w:rFonts w:ascii="Times New Roman" w:hAnsi="Times New Roman"/>
        </w:rPr>
        <w:t xml:space="preserve"> гуаньси </w:t>
      </w:r>
      <w:r>
        <w:rPr>
          <w:rFonts w:ascii="Times New Roman" w:hAnsi="Times New Roman"/>
        </w:rPr>
        <w:t>дзи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фачжань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цианьдзин</w:t>
      </w:r>
      <w:r>
        <w:rPr>
          <w:rFonts w:ascii="Times New Roman" w:hAnsi="Times New Roman"/>
        </w:rPr>
        <w:t xml:space="preserve"> [Перспектива китайско-российских экономических и торговых отношений, исходя из перспективы многосторонности]. Шанхай: Шанхай </w:t>
      </w:r>
      <w:r>
        <w:rPr>
          <w:rFonts w:ascii="Times New Roman" w:hAnsi="Times New Roman"/>
        </w:rPr>
        <w:t>дасюэ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чубаньшэ</w:t>
      </w:r>
      <w:r>
        <w:rPr>
          <w:rFonts w:ascii="Times New Roman" w:hAnsi="Times New Roman"/>
        </w:rPr>
        <w:t>, 2013. 339 с. (На кит.)</w:t>
      </w: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>Канэко,Исаму</w:t>
      </w:r>
      <w:r>
        <w:rPr>
          <w:rFonts w:ascii="Times New Roman" w:hAnsi="Times New Roman"/>
          <w:i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Кокусай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сэйдзи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кодзо</w:t>
      </w:r>
      <w:r>
        <w:rPr>
          <w:rFonts w:ascii="Times New Roman" w:hAnsi="Times New Roman"/>
        </w:rPr>
        <w:t xml:space="preserve"> то </w:t>
      </w:r>
      <w:r>
        <w:rPr>
          <w:rFonts w:ascii="Times New Roman" w:hAnsi="Times New Roman"/>
        </w:rPr>
        <w:t>домэй</w:t>
      </w:r>
      <w:r>
        <w:rPr>
          <w:rFonts w:ascii="Times New Roman" w:hAnsi="Times New Roman"/>
        </w:rPr>
        <w:t xml:space="preserve"> но </w:t>
      </w:r>
      <w:r>
        <w:rPr>
          <w:rFonts w:ascii="Times New Roman" w:hAnsi="Times New Roman"/>
        </w:rPr>
        <w:t>хэнъё</w:t>
      </w:r>
      <w:r>
        <w:rPr>
          <w:rFonts w:ascii="Times New Roman" w:hAnsi="Times New Roman"/>
        </w:rPr>
        <w:t xml:space="preserve"> [Структура международной политики и изменение форм альянсов]. </w:t>
      </w:r>
      <w:r>
        <w:rPr>
          <w:rFonts w:ascii="Times New Roman" w:hAnsi="Times New Roman"/>
        </w:rPr>
        <w:t>Боэй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кэнкю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киё</w:t>
      </w:r>
      <w:r>
        <w:rPr>
          <w:rFonts w:ascii="Times New Roman" w:hAnsi="Times New Roman"/>
        </w:rPr>
        <w:t xml:space="preserve">. Токио: </w:t>
      </w:r>
      <w:r>
        <w:rPr>
          <w:rFonts w:ascii="Times New Roman" w:hAnsi="Times New Roman"/>
        </w:rPr>
        <w:t>Боэй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кэнкюсё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сюппан</w:t>
      </w:r>
      <w:r>
        <w:rPr>
          <w:rFonts w:ascii="Times New Roman" w:hAnsi="Times New Roman"/>
        </w:rPr>
        <w:t>, 2004, №1. 20 с. (На яп.)</w:t>
      </w:r>
    </w:p>
    <w:p>
      <w:pPr>
        <w:spacing w:after="120" w:line="240" w:lineRule="auto"/>
        <w:ind w:left="0"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color w:val="000000"/>
        </w:rPr>
        <w:t xml:space="preserve">Ли </w:t>
      </w:r>
      <w:r>
        <w:rPr>
          <w:rFonts w:ascii="Times New Roman" w:hAnsi="Times New Roman"/>
          <w:i/>
          <w:color w:val="000000"/>
        </w:rPr>
        <w:t>Цзиго</w:t>
      </w:r>
      <w:r>
        <w:rPr>
          <w:rFonts w:ascii="Times New Roman" w:hAnsi="Times New Roman"/>
          <w:color w:val="000000"/>
        </w:rPr>
        <w:t xml:space="preserve">. Да </w:t>
      </w:r>
      <w:r>
        <w:rPr>
          <w:rFonts w:ascii="Times New Roman" w:hAnsi="Times New Roman"/>
          <w:color w:val="000000"/>
        </w:rPr>
        <w:t>Оуя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хобань</w:t>
      </w:r>
      <w:r>
        <w:rPr>
          <w:rFonts w:ascii="Times New Roman" w:hAnsi="Times New Roman"/>
          <w:color w:val="000000"/>
        </w:rPr>
        <w:t xml:space="preserve"> гуаньси: </w:t>
      </w:r>
      <w:r>
        <w:rPr>
          <w:rFonts w:ascii="Times New Roman" w:hAnsi="Times New Roman"/>
          <w:color w:val="000000"/>
        </w:rPr>
        <w:t>чунсу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Оуя</w:t>
      </w:r>
      <w:r>
        <w:rPr>
          <w:rFonts w:ascii="Times New Roman" w:hAnsi="Times New Roman"/>
          <w:color w:val="000000"/>
        </w:rPr>
        <w:t xml:space="preserve"> синь </w:t>
      </w:r>
      <w:r>
        <w:rPr>
          <w:rFonts w:ascii="Times New Roman" w:hAnsi="Times New Roman"/>
          <w:color w:val="000000"/>
        </w:rPr>
        <w:t>чжисюй</w:t>
      </w:r>
      <w:r>
        <w:rPr>
          <w:rFonts w:ascii="Times New Roman" w:hAnsi="Times New Roman"/>
          <w:color w:val="000000"/>
        </w:rPr>
        <w:t xml:space="preserve"> [Большое евразийское партнерство: изменение евразийского порядка?] // </w:t>
      </w:r>
      <w:r>
        <w:rPr>
          <w:rFonts w:ascii="Times New Roman" w:hAnsi="Times New Roman"/>
          <w:color w:val="000000"/>
        </w:rPr>
        <w:t>Гоцзи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Вэньти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Яньцзю</w:t>
      </w:r>
      <w:r>
        <w:rPr>
          <w:rFonts w:ascii="Times New Roman" w:hAnsi="Times New Roman"/>
          <w:color w:val="000000"/>
        </w:rPr>
        <w:t>, 2017, vol.1. C. 25-37. (На кит. яз.)</w:t>
      </w:r>
    </w:p>
    <w:p>
      <w:pPr>
        <w:ind w:left="0" w:firstLine="567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Ооэ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</w:rPr>
        <w:t>Сэйдзо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Хикаку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тэцугаку</w:t>
      </w:r>
      <w:r>
        <w:rPr>
          <w:rFonts w:ascii="Times New Roman" w:hAnsi="Times New Roman"/>
        </w:rPr>
        <w:t xml:space="preserve">-кара </w:t>
      </w:r>
      <w:r>
        <w:rPr>
          <w:rFonts w:ascii="Times New Roman" w:hAnsi="Times New Roman"/>
        </w:rPr>
        <w:t>тоицу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тэцугаку</w:t>
      </w:r>
      <w:r>
        <w:rPr>
          <w:rFonts w:ascii="Times New Roman" w:hAnsi="Times New Roman"/>
        </w:rPr>
        <w:t xml:space="preserve">-э [От сравнительной философии к философии единства] // </w:t>
      </w:r>
      <w:r>
        <w:rPr>
          <w:rFonts w:ascii="Times New Roman" w:hAnsi="Times New Roman"/>
        </w:rPr>
        <w:t>Сэйдзон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кагаку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кэнкюсё</w:t>
      </w:r>
      <w:r>
        <w:rPr>
          <w:rFonts w:ascii="Times New Roman" w:hAnsi="Times New Roman"/>
        </w:rPr>
        <w:t xml:space="preserve">. Киото: </w:t>
      </w:r>
      <w:r>
        <w:rPr>
          <w:rFonts w:ascii="Times New Roman" w:hAnsi="Times New Roman"/>
        </w:rPr>
        <w:t>Кёто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дайгаку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сюппан</w:t>
      </w:r>
      <w:r>
        <w:rPr>
          <w:rFonts w:ascii="Times New Roman" w:hAnsi="Times New Roman"/>
        </w:rPr>
        <w:t xml:space="preserve">, 2014. </w:t>
      </w:r>
      <w:r>
        <w:rPr>
          <w:rFonts w:ascii="Times New Roman" w:hAnsi="Times New Roman"/>
        </w:rPr>
        <w:t xml:space="preserve">С. </w:t>
      </w:r>
      <w:r>
        <w:rPr>
          <w:rFonts w:ascii="Times New Roman" w:hAnsi="Times New Roman"/>
        </w:rPr>
        <w:t>114-120. (На яп.)</w:t>
      </w: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>Танака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</w:rPr>
        <w:t>Тосио</w:t>
      </w:r>
      <w:r>
        <w:rPr>
          <w:rFonts w:ascii="Times New Roman" w:hAnsi="Times New Roman"/>
          <w:i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Нитидзё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кэйкэн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Дзюнсуй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кэйкэн</w:t>
      </w:r>
      <w:r>
        <w:rPr>
          <w:rFonts w:ascii="Times New Roman" w:hAnsi="Times New Roman"/>
        </w:rPr>
        <w:t xml:space="preserve"> [Повседневный опыт – Чистый опыт] // </w:t>
      </w:r>
      <w:r>
        <w:rPr>
          <w:rFonts w:ascii="Times New Roman" w:hAnsi="Times New Roman"/>
        </w:rPr>
        <w:t>Киё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Ромбун</w:t>
      </w:r>
      <w:r>
        <w:rPr>
          <w:rFonts w:ascii="Times New Roman" w:hAnsi="Times New Roman"/>
        </w:rPr>
        <w:t xml:space="preserve">. Киото: </w:t>
      </w:r>
      <w:r>
        <w:rPr>
          <w:rFonts w:ascii="Times New Roman" w:hAnsi="Times New Roman"/>
        </w:rPr>
        <w:t>Кёто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дайгаку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сюппан</w:t>
      </w:r>
      <w:r>
        <w:rPr>
          <w:rFonts w:ascii="Times New Roman" w:hAnsi="Times New Roman"/>
        </w:rPr>
        <w:t>, 1988. С.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43-50. (На яп.)</w:t>
      </w: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>Чэнь</w:t>
      </w:r>
      <w:r>
        <w:rPr>
          <w:rFonts w:ascii="Times New Roman" w:hAnsi="Times New Roman"/>
          <w:i/>
        </w:rPr>
        <w:t xml:space="preserve"> Дун Сяо, Фэн Шуай.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бианьгэ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бэйдзинсиадэ</w:t>
      </w:r>
      <w:r>
        <w:rPr>
          <w:rFonts w:ascii="Times New Roman" w:hAnsi="Times New Roman"/>
        </w:rPr>
        <w:t xml:space="preserve"> Чжун-Э-Инь </w:t>
      </w:r>
      <w:r>
        <w:rPr>
          <w:rFonts w:ascii="Times New Roman" w:hAnsi="Times New Roman"/>
        </w:rPr>
        <w:t>саньбянь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хэцзо</w:t>
      </w:r>
      <w:r>
        <w:rPr>
          <w:rFonts w:ascii="Times New Roman" w:hAnsi="Times New Roman"/>
        </w:rPr>
        <w:t xml:space="preserve"> гуаньси [Задний план системных преобразований отношений трехстороннего </w:t>
      </w:r>
      <w:r>
        <w:rPr>
          <w:rFonts w:ascii="Times New Roman" w:hAnsi="Times New Roman"/>
        </w:rPr>
        <w:t xml:space="preserve">сотрудничества Китая, России и Индии]. Шанхай: Шанхай </w:t>
      </w:r>
      <w:r>
        <w:rPr>
          <w:rFonts w:ascii="Times New Roman" w:hAnsi="Times New Roman"/>
        </w:rPr>
        <w:t>дасюэ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чубаньшэ</w:t>
      </w:r>
      <w:r>
        <w:rPr>
          <w:rFonts w:ascii="Times New Roman" w:hAnsi="Times New Roman"/>
        </w:rPr>
        <w:t>, 2016. 18 с. (На кит.)</w:t>
      </w: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>Borgwardt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</w:rPr>
        <w:t>Angela</w:t>
      </w:r>
      <w:r>
        <w:rPr>
          <w:rFonts w:ascii="Times New Roman" w:hAnsi="Times New Roman"/>
          <w:i/>
        </w:rPr>
        <w:t xml:space="preserve">; </w:t>
      </w:r>
      <w:r>
        <w:rPr>
          <w:rFonts w:ascii="Times New Roman" w:hAnsi="Times New Roman"/>
          <w:i/>
        </w:rPr>
        <w:t>Molthagen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</w:rPr>
        <w:t>Ditmar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Gegen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Rechtsextremismus</w:t>
      </w:r>
      <w:r>
        <w:rPr>
          <w:rFonts w:ascii="Times New Roman" w:hAnsi="Times New Roman"/>
        </w:rPr>
        <w:t xml:space="preserve"> in Ost und West. Friedrich-Ebert-Stiftung Forum. Berlin: Friedrich Ebert Stiftung Verlag, 2006. 52 s. (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нем</w:t>
      </w:r>
      <w:r>
        <w:rPr>
          <w:rFonts w:ascii="Times New Roman" w:hAnsi="Times New Roman"/>
        </w:rPr>
        <w:t>.)</w:t>
      </w: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>Bunse</w:t>
      </w:r>
      <w:r>
        <w:rPr>
          <w:rFonts w:ascii="Times New Roman" w:hAnsi="Times New Roman"/>
          <w:i/>
        </w:rPr>
        <w:t>, Benno; Friedrich, Jürgen.</w:t>
      </w:r>
      <w:r>
        <w:rPr>
          <w:rFonts w:ascii="Times New Roman" w:hAnsi="Times New Roman"/>
        </w:rPr>
        <w:t xml:space="preserve"> Region </w:t>
      </w:r>
      <w:r>
        <w:rPr>
          <w:rFonts w:ascii="Times New Roman" w:hAnsi="Times New Roman"/>
        </w:rPr>
        <w:t>Asien-Pazifik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Vielfalt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Wachstum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digitale</w:t>
      </w:r>
      <w:r>
        <w:rPr>
          <w:rFonts w:ascii="Times New Roman" w:hAnsi="Times New Roman"/>
        </w:rPr>
        <w:t xml:space="preserve"> Zukunft. </w:t>
      </w:r>
      <w:r>
        <w:rPr>
          <w:rFonts w:ascii="Times New Roman" w:hAnsi="Times New Roman"/>
        </w:rPr>
        <w:t>Bundesministerium</w:t>
      </w:r>
      <w:r>
        <w:rPr>
          <w:rFonts w:ascii="Times New Roman" w:hAnsi="Times New Roman"/>
        </w:rPr>
        <w:t xml:space="preserve"> für </w:t>
      </w:r>
      <w:r>
        <w:rPr>
          <w:rFonts w:ascii="Times New Roman" w:hAnsi="Times New Roman"/>
        </w:rPr>
        <w:t>Wirtschaft</w:t>
      </w:r>
      <w:r>
        <w:rPr>
          <w:rFonts w:ascii="Times New Roman" w:hAnsi="Times New Roman"/>
        </w:rPr>
        <w:t xml:space="preserve"> und </w:t>
      </w:r>
      <w:r>
        <w:rPr>
          <w:rFonts w:ascii="Times New Roman" w:hAnsi="Times New Roman"/>
        </w:rPr>
        <w:t>Energie</w:t>
      </w:r>
      <w:r>
        <w:rPr>
          <w:rFonts w:ascii="Times New Roman" w:hAnsi="Times New Roman"/>
        </w:rPr>
        <w:t xml:space="preserve">. Berlin: </w:t>
      </w:r>
      <w:r>
        <w:rPr>
          <w:rFonts w:ascii="Times New Roman" w:hAnsi="Times New Roman"/>
        </w:rPr>
        <w:t>Bundesministerium</w:t>
      </w:r>
      <w:r>
        <w:rPr>
          <w:rFonts w:ascii="Times New Roman" w:hAnsi="Times New Roman"/>
        </w:rPr>
        <w:t xml:space="preserve"> für </w:t>
      </w:r>
      <w:r>
        <w:rPr>
          <w:rFonts w:ascii="Times New Roman" w:hAnsi="Times New Roman"/>
        </w:rPr>
        <w:t>Wirtschaft</w:t>
      </w:r>
      <w:r>
        <w:rPr>
          <w:rFonts w:ascii="Times New Roman" w:hAnsi="Times New Roman"/>
        </w:rPr>
        <w:t xml:space="preserve"> und </w:t>
      </w:r>
      <w:r>
        <w:rPr>
          <w:rFonts w:ascii="Times New Roman" w:hAnsi="Times New Roman"/>
        </w:rPr>
        <w:t>Energie</w:t>
      </w:r>
      <w:r>
        <w:rPr>
          <w:rFonts w:ascii="Times New Roman" w:hAnsi="Times New Roman"/>
        </w:rPr>
        <w:t xml:space="preserve"> Verlag, 2017. 16 s. (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нем</w:t>
      </w:r>
      <w:r>
        <w:rPr>
          <w:rFonts w:ascii="Times New Roman" w:hAnsi="Times New Roman"/>
        </w:rPr>
        <w:t>.)</w:t>
      </w: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>Dragneva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</w:rPr>
        <w:t>Rilka</w:t>
      </w:r>
      <w:r>
        <w:rPr>
          <w:rFonts w:ascii="Times New Roman" w:hAnsi="Times New Roman"/>
          <w:i/>
        </w:rPr>
        <w:t xml:space="preserve">; </w:t>
      </w:r>
      <w:r>
        <w:rPr>
          <w:rFonts w:ascii="Times New Roman" w:hAnsi="Times New Roman"/>
          <w:i/>
        </w:rPr>
        <w:t>Delcour</w:t>
      </w:r>
      <w:r>
        <w:rPr>
          <w:rFonts w:ascii="Times New Roman" w:hAnsi="Times New Roman"/>
          <w:i/>
        </w:rPr>
        <w:t>, Laure.</w:t>
      </w:r>
      <w:r>
        <w:rPr>
          <w:rFonts w:ascii="Times New Roman" w:hAnsi="Times New Roman"/>
        </w:rPr>
        <w:t xml:space="preserve"> Assessing Legal and Political Compatibility between EU Engagement Strategies and EAEU Membership. </w:t>
      </w:r>
      <w:r>
        <w:rPr>
          <w:rFonts w:ascii="Times New Roman" w:hAnsi="Times New Roman"/>
        </w:rPr>
        <w:t>Working</w:t>
      </w:r>
      <w:r>
        <w:rPr>
          <w:rFonts w:ascii="Times New Roman" w:hAnsi="Times New Roman"/>
        </w:rPr>
        <w:t xml:space="preserve"> Paper Series, No.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07. Berlin: </w:t>
      </w:r>
      <w:r>
        <w:rPr>
          <w:rFonts w:ascii="Times New Roman" w:hAnsi="Times New Roman"/>
        </w:rPr>
        <w:t>Freie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Universität</w:t>
      </w:r>
      <w:r>
        <w:rPr>
          <w:rFonts w:ascii="Times New Roman" w:hAnsi="Times New Roman"/>
        </w:rPr>
        <w:t xml:space="preserve"> Berlin </w:t>
      </w:r>
      <w:r>
        <w:rPr>
          <w:rFonts w:ascii="Times New Roman" w:hAnsi="Times New Roman"/>
        </w:rPr>
        <w:t>Verlag</w:t>
      </w:r>
      <w:r>
        <w:rPr>
          <w:rFonts w:ascii="Times New Roman" w:hAnsi="Times New Roman"/>
        </w:rPr>
        <w:t xml:space="preserve">, 2017. </w:t>
      </w:r>
      <w:r>
        <w:rPr>
          <w:rFonts w:ascii="Times New Roman" w:hAnsi="Times New Roman"/>
        </w:rPr>
        <w:t>32 p.</w:t>
      </w: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>Kurečić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</w:rPr>
        <w:t>Petar</w:t>
      </w:r>
      <w:r>
        <w:rPr>
          <w:rFonts w:ascii="Times New Roman" w:hAnsi="Times New Roman"/>
          <w:i/>
        </w:rPr>
        <w:t>.</w:t>
      </w:r>
      <w:r>
        <w:rPr>
          <w:rFonts w:ascii="Times New Roman" w:hAnsi="Times New Roman"/>
        </w:rPr>
        <w:t xml:space="preserve"> The New Great Game: Rivalry of Geostrategies and </w:t>
      </w:r>
      <w:r>
        <w:rPr>
          <w:rFonts w:ascii="Times New Roman" w:hAnsi="Times New Roman"/>
        </w:rPr>
        <w:t>Geoeconomies</w:t>
      </w:r>
      <w:r>
        <w:rPr>
          <w:rFonts w:ascii="Times New Roman" w:hAnsi="Times New Roman"/>
        </w:rPr>
        <w:t xml:space="preserve"> in Central Asia // </w:t>
      </w:r>
      <w:r>
        <w:rPr>
          <w:rFonts w:ascii="Times New Roman" w:hAnsi="Times New Roman"/>
        </w:rPr>
        <w:t>Hrvatski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geografski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glasnik</w:t>
      </w:r>
      <w:r>
        <w:rPr>
          <w:rFonts w:ascii="Times New Roman" w:hAnsi="Times New Roman"/>
        </w:rPr>
        <w:t>. Zagreb: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University College of International Relations and Diplomacy, 2010. P. 21-48.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DOI:10.24411/2500-2872-2016-00006</w:t>
      </w: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>Levy, Katja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Annotierte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Bibliographie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zur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Zivilgesellschaft</w:t>
      </w:r>
      <w:r>
        <w:rPr>
          <w:rFonts w:ascii="Times New Roman" w:hAnsi="Times New Roman"/>
        </w:rPr>
        <w:t xml:space="preserve"> in China. </w:t>
      </w:r>
      <w:r>
        <w:rPr>
          <w:rFonts w:ascii="Times New Roman" w:hAnsi="Times New Roman"/>
        </w:rPr>
        <w:t>Ostasiatisches</w:t>
      </w:r>
      <w:r>
        <w:rPr>
          <w:rFonts w:ascii="Times New Roman" w:hAnsi="Times New Roman"/>
        </w:rPr>
        <w:t xml:space="preserve"> Seminar. Berlin: </w:t>
      </w:r>
      <w:r>
        <w:rPr>
          <w:rFonts w:ascii="Times New Roman" w:hAnsi="Times New Roman"/>
        </w:rPr>
        <w:t>Freie</w:t>
      </w:r>
      <w:r>
        <w:rPr>
          <w:rFonts w:ascii="Times New Roman" w:hAnsi="Times New Roman"/>
        </w:rPr>
        <w:t xml:space="preserve"> Universität Berlin Verlag, 2016. 185 s. (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нем</w:t>
      </w:r>
      <w:r>
        <w:rPr>
          <w:rFonts w:ascii="Times New Roman" w:hAnsi="Times New Roman"/>
        </w:rPr>
        <w:t>.)</w:t>
      </w: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Moshes, </w:t>
      </w:r>
      <w:r>
        <w:rPr>
          <w:rFonts w:ascii="Times New Roman" w:hAnsi="Times New Roman"/>
          <w:i/>
        </w:rPr>
        <w:t>Arkady</w:t>
      </w:r>
      <w:r>
        <w:rPr>
          <w:rFonts w:ascii="Times New Roman" w:hAnsi="Times New Roman"/>
          <w:i/>
        </w:rPr>
        <w:t xml:space="preserve">; </w:t>
      </w:r>
      <w:r>
        <w:rPr>
          <w:rFonts w:ascii="Times New Roman" w:hAnsi="Times New Roman"/>
          <w:i/>
        </w:rPr>
        <w:t>Nojonen</w:t>
      </w:r>
      <w:r>
        <w:rPr>
          <w:rFonts w:ascii="Times New Roman" w:hAnsi="Times New Roman"/>
          <w:i/>
        </w:rPr>
        <w:t>, Matti.</w:t>
      </w:r>
      <w:r>
        <w:rPr>
          <w:rFonts w:ascii="Times New Roman" w:hAnsi="Times New Roman"/>
        </w:rPr>
        <w:t xml:space="preserve"> Russia-China Relations: current state, alternative futures, and implications for the West. Tampere: The Finnish Institute of International Affairs Press, 2011. 122 p.</w:t>
      </w: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>Reiter, Erich.</w:t>
      </w:r>
      <w:r>
        <w:rPr>
          <w:rFonts w:ascii="Times New Roman" w:hAnsi="Times New Roman"/>
        </w:rPr>
        <w:t xml:space="preserve"> Ein Essay </w:t>
      </w:r>
      <w:r>
        <w:rPr>
          <w:rFonts w:ascii="Times New Roman" w:hAnsi="Times New Roman"/>
        </w:rPr>
        <w:t>zur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neuen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globalen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Geopolitik</w:t>
      </w:r>
      <w:r>
        <w:rPr>
          <w:rFonts w:ascii="Times New Roman" w:hAnsi="Times New Roman"/>
        </w:rPr>
        <w:t xml:space="preserve">. Wien: </w:t>
      </w:r>
      <w:r>
        <w:rPr>
          <w:rFonts w:ascii="Times New Roman" w:hAnsi="Times New Roman"/>
        </w:rPr>
        <w:t>Bundesministerium</w:t>
      </w:r>
      <w:r>
        <w:rPr>
          <w:rFonts w:ascii="Times New Roman" w:hAnsi="Times New Roman"/>
        </w:rPr>
        <w:t xml:space="preserve"> für </w:t>
      </w:r>
      <w:r>
        <w:rPr>
          <w:rFonts w:ascii="Times New Roman" w:hAnsi="Times New Roman"/>
        </w:rPr>
        <w:t>Landesverteidigung</w:t>
      </w:r>
      <w:r>
        <w:rPr>
          <w:rFonts w:ascii="Times New Roman" w:hAnsi="Times New Roman"/>
        </w:rPr>
        <w:t xml:space="preserve"> Verlag, 2017. 11 s. (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нем</w:t>
      </w:r>
      <w:r>
        <w:rPr>
          <w:rFonts w:ascii="Times New Roman" w:hAnsi="Times New Roman"/>
        </w:rPr>
        <w:t>.)</w:t>
      </w: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>Suzuki D.</w:t>
      </w:r>
      <w:r>
        <w:rPr>
          <w:rFonts w:ascii="Times New Roman" w:hAnsi="Times New Roman"/>
        </w:rPr>
        <w:t xml:space="preserve"> Zen </w:t>
      </w:r>
      <w:r>
        <w:rPr>
          <w:rFonts w:ascii="Times New Roman" w:hAnsi="Times New Roman"/>
        </w:rPr>
        <w:t>Buddism</w:t>
      </w:r>
      <w:r>
        <w:rPr>
          <w:rFonts w:ascii="Times New Roman" w:hAnsi="Times New Roman"/>
        </w:rPr>
        <w:t>. New York: New York University Press, 1961. 400 p.</w:t>
      </w:r>
    </w:p>
    <w:p>
      <w:pPr>
        <w:ind w:left="0" w:firstLine="567"/>
        <w:jc w:val="center"/>
        <w:rPr>
          <w:rFonts w:ascii="Times New Roman" w:hAnsi="Times New Roman"/>
        </w:rPr>
      </w:pPr>
    </w:p>
    <w:p>
      <w:pPr>
        <w:ind w:left="0" w:firstLine="567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References</w:t>
      </w:r>
    </w:p>
    <w:p>
      <w:pPr>
        <w:ind w:left="0"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&lt;</w:t>
      </w:r>
      <w:r>
        <w:rPr>
          <w:rFonts w:ascii="Times New Roman" w:hAnsi="Times New Roman"/>
          <w:color w:val="ff0000"/>
        </w:rPr>
        <w:t>в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алфавитном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порядке</w:t>
      </w:r>
      <w:r>
        <w:rPr>
          <w:rFonts w:ascii="Times New Roman" w:hAnsi="Times New Roman"/>
          <w:color w:val="ff0000"/>
        </w:rPr>
        <w:t xml:space="preserve"> (</w:t>
      </w:r>
      <w:r>
        <w:rPr>
          <w:rFonts w:ascii="Times New Roman" w:hAnsi="Times New Roman"/>
          <w:color w:val="ff0000"/>
        </w:rPr>
        <w:t>латиница</w:t>
      </w:r>
      <w:r>
        <w:rPr>
          <w:rFonts w:ascii="Times New Roman" w:hAnsi="Times New Roman"/>
          <w:color w:val="ff0000"/>
        </w:rPr>
        <w:t>)</w:t>
      </w:r>
      <w:r>
        <w:rPr>
          <w:rFonts w:ascii="Times New Roman" w:hAnsi="Times New Roman"/>
        </w:rPr>
        <w:t>&gt;</w:t>
      </w:r>
    </w:p>
    <w:p>
      <w:pPr>
        <w:ind w:left="0" w:firstLine="567"/>
        <w:rPr>
          <w:rFonts w:ascii="Times New Roman" w:hAnsi="Times New Roman"/>
        </w:rPr>
      </w:pP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>Borgwardt</w:t>
      </w:r>
      <w:r>
        <w:rPr>
          <w:rFonts w:ascii="Times New Roman" w:hAnsi="Times New Roman"/>
          <w:i/>
        </w:rPr>
        <w:t xml:space="preserve">, Angela; </w:t>
      </w:r>
      <w:r>
        <w:rPr>
          <w:rFonts w:ascii="Times New Roman" w:hAnsi="Times New Roman"/>
          <w:i/>
        </w:rPr>
        <w:t>Molthagen</w:t>
      </w:r>
      <w:r>
        <w:rPr>
          <w:rFonts w:ascii="Times New Roman" w:hAnsi="Times New Roman"/>
          <w:i/>
        </w:rPr>
        <w:t>, Ditmar</w:t>
      </w:r>
      <w:r>
        <w:rPr>
          <w:rFonts w:ascii="Times New Roman" w:hAnsi="Times New Roman"/>
        </w:rPr>
        <w:t xml:space="preserve"> (2006). </w:t>
      </w:r>
      <w:r>
        <w:rPr>
          <w:rFonts w:ascii="Times New Roman" w:hAnsi="Times New Roman"/>
        </w:rPr>
        <w:t>Gegen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Rechtsextremismus</w:t>
      </w:r>
      <w:r>
        <w:rPr>
          <w:rFonts w:ascii="Times New Roman" w:hAnsi="Times New Roman"/>
        </w:rPr>
        <w:t xml:space="preserve"> in Ost und West. Friedrich-Ebert-Stiftung Forum, Berlin: Friedrich Ebert Stiftung Verlag, 52 s. </w:t>
      </w: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>Bunse</w:t>
      </w:r>
      <w:r>
        <w:rPr>
          <w:rFonts w:ascii="Times New Roman" w:hAnsi="Times New Roman"/>
          <w:i/>
        </w:rPr>
        <w:t>, Benno; Friedrich, Jürgen</w:t>
      </w:r>
      <w:r>
        <w:rPr>
          <w:rFonts w:ascii="Times New Roman" w:hAnsi="Times New Roman"/>
        </w:rPr>
        <w:t xml:space="preserve"> (2017). Region </w:t>
      </w:r>
      <w:r>
        <w:rPr>
          <w:rFonts w:ascii="Times New Roman" w:hAnsi="Times New Roman"/>
        </w:rPr>
        <w:t>Asien-Pazifik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Vielfalt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Wachstum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digitale</w:t>
      </w:r>
      <w:r>
        <w:rPr>
          <w:rFonts w:ascii="Times New Roman" w:hAnsi="Times New Roman"/>
        </w:rPr>
        <w:t xml:space="preserve"> Zukunft, Berlin: </w:t>
      </w:r>
      <w:r>
        <w:rPr>
          <w:rFonts w:ascii="Times New Roman" w:hAnsi="Times New Roman"/>
        </w:rPr>
        <w:t>Bundesministerium</w:t>
      </w:r>
      <w:r>
        <w:rPr>
          <w:rFonts w:ascii="Times New Roman" w:hAnsi="Times New Roman"/>
        </w:rPr>
        <w:t xml:space="preserve"> für </w:t>
      </w:r>
      <w:r>
        <w:rPr>
          <w:rFonts w:ascii="Times New Roman" w:hAnsi="Times New Roman"/>
        </w:rPr>
        <w:t>Wirtschaft</w:t>
      </w:r>
      <w:r>
        <w:rPr>
          <w:rFonts w:ascii="Times New Roman" w:hAnsi="Times New Roman"/>
        </w:rPr>
        <w:t xml:space="preserve"> und </w:t>
      </w:r>
      <w:r>
        <w:rPr>
          <w:rFonts w:ascii="Times New Roman" w:hAnsi="Times New Roman"/>
        </w:rPr>
        <w:t>Energie</w:t>
      </w:r>
      <w:r>
        <w:rPr>
          <w:rFonts w:ascii="Times New Roman" w:hAnsi="Times New Roman"/>
        </w:rPr>
        <w:t xml:space="preserve"> Verlag, 16 s. </w:t>
      </w: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>Chen Dong Xiao, Feng Shuai</w:t>
      </w:r>
      <w:r>
        <w:rPr>
          <w:rFonts w:ascii="Times New Roman" w:hAnsi="Times New Roman"/>
        </w:rPr>
        <w:t xml:space="preserve"> (2016). </w:t>
      </w:r>
      <w:r>
        <w:rPr>
          <w:rFonts w:ascii="Times New Roman" w:hAnsi="Times New Roman"/>
        </w:rPr>
        <w:t>Tixi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biange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beijingxiade</w:t>
      </w:r>
      <w:r>
        <w:rPr>
          <w:rFonts w:ascii="Times New Roman" w:hAnsi="Times New Roman"/>
        </w:rPr>
        <w:t xml:space="preserve"> Zhong-E-Yin </w:t>
      </w:r>
      <w:r>
        <w:rPr>
          <w:rFonts w:ascii="Times New Roman" w:hAnsi="Times New Roman"/>
        </w:rPr>
        <w:t>sanbian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hezuo</w:t>
      </w:r>
      <w:r>
        <w:rPr>
          <w:rFonts w:ascii="Times New Roman" w:hAnsi="Times New Roman"/>
        </w:rPr>
        <w:t xml:space="preserve"> guanxi [Relations of China-Russia-India trilateral cooperation: back plan of the system transformations], Shanghai: Shanghai </w:t>
      </w:r>
      <w:r>
        <w:rPr>
          <w:rFonts w:ascii="Times New Roman" w:hAnsi="Times New Roman"/>
        </w:rPr>
        <w:t>daxue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chubanshe</w:t>
      </w:r>
      <w:r>
        <w:rPr>
          <w:rFonts w:ascii="Times New Roman" w:hAnsi="Times New Roman"/>
        </w:rPr>
        <w:t>, 18 p. (In Chinese).</w:t>
      </w: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>Dragneva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</w:rPr>
        <w:t>Rilka</w:t>
      </w:r>
      <w:r>
        <w:rPr>
          <w:rFonts w:ascii="Times New Roman" w:hAnsi="Times New Roman"/>
          <w:i/>
        </w:rPr>
        <w:t xml:space="preserve">; </w:t>
      </w:r>
      <w:r>
        <w:rPr>
          <w:rFonts w:ascii="Times New Roman" w:hAnsi="Times New Roman"/>
          <w:i/>
        </w:rPr>
        <w:t>Delcour</w:t>
      </w:r>
      <w:r>
        <w:rPr>
          <w:rFonts w:ascii="Times New Roman" w:hAnsi="Times New Roman"/>
          <w:i/>
        </w:rPr>
        <w:t>, Laure</w:t>
      </w:r>
      <w:r>
        <w:rPr>
          <w:rFonts w:ascii="Times New Roman" w:hAnsi="Times New Roman"/>
        </w:rPr>
        <w:t xml:space="preserve"> (2017). Assessing Legal and Political Compatibility between EU Engagement Strategies and EAEU Membership. </w:t>
      </w:r>
      <w:r>
        <w:rPr>
          <w:rFonts w:ascii="Times New Roman" w:hAnsi="Times New Roman"/>
          <w:i/>
        </w:rPr>
        <w:t>Working Paper Series, No.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07</w:t>
      </w:r>
      <w:r>
        <w:rPr>
          <w:rFonts w:ascii="Times New Roman" w:hAnsi="Times New Roman"/>
        </w:rPr>
        <w:t xml:space="preserve">, Berlin: </w:t>
      </w:r>
      <w:r>
        <w:rPr>
          <w:rFonts w:ascii="Times New Roman" w:hAnsi="Times New Roman"/>
        </w:rPr>
        <w:t>Freie</w:t>
      </w:r>
      <w:r>
        <w:rPr>
          <w:rFonts w:ascii="Times New Roman" w:hAnsi="Times New Roman"/>
        </w:rPr>
        <w:t xml:space="preserve"> Universität Berlin Verlag, 32 p.</w:t>
      </w: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>Gao Fei, Zhang Jian</w:t>
      </w:r>
      <w:r>
        <w:rPr>
          <w:rFonts w:ascii="Times New Roman" w:hAnsi="Times New Roman"/>
        </w:rPr>
        <w:t xml:space="preserve"> (2013). </w:t>
      </w:r>
      <w:r>
        <w:rPr>
          <w:rFonts w:ascii="Times New Roman" w:hAnsi="Times New Roman"/>
        </w:rPr>
        <w:t>Duobian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shijuexiade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zhongye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jingmao</w:t>
      </w:r>
      <w:r>
        <w:rPr>
          <w:rFonts w:ascii="Times New Roman" w:hAnsi="Times New Roman"/>
        </w:rPr>
        <w:t xml:space="preserve"> guanxi ji </w:t>
      </w:r>
      <w:r>
        <w:rPr>
          <w:rFonts w:ascii="Times New Roman" w:hAnsi="Times New Roman"/>
        </w:rPr>
        <w:t>fazhan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qianjing</w:t>
      </w:r>
      <w:r>
        <w:rPr>
          <w:rFonts w:ascii="Times New Roman" w:hAnsi="Times New Roman"/>
        </w:rPr>
        <w:t xml:space="preserve"> [The Prospect of Sino-Russian Economic and Trade Relations from the perspective of Multilateralism], </w:t>
      </w:r>
      <w:r>
        <w:rPr>
          <w:rFonts w:ascii="Times New Roman" w:hAnsi="Times New Roman"/>
        </w:rPr>
        <w:t>Shanghai:Shanghai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daxue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chubanshe</w:t>
      </w:r>
      <w:r>
        <w:rPr>
          <w:rFonts w:ascii="Times New Roman" w:hAnsi="Times New Roman"/>
        </w:rPr>
        <w:t xml:space="preserve">, 339 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</w:rPr>
        <w:t xml:space="preserve">. (In Chinese). </w:t>
      </w: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>Kaneko, Isamu</w:t>
      </w:r>
      <w:r>
        <w:rPr>
          <w:rFonts w:ascii="Times New Roman" w:hAnsi="Times New Roman"/>
        </w:rPr>
        <w:t xml:space="preserve"> (2004). Kokusai </w:t>
      </w:r>
      <w:r>
        <w:rPr>
          <w:rFonts w:ascii="Times New Roman" w:hAnsi="Times New Roman"/>
        </w:rPr>
        <w:t>seiji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kozo</w:t>
      </w:r>
      <w:r>
        <w:rPr>
          <w:rFonts w:ascii="Times New Roman" w:hAnsi="Times New Roman"/>
        </w:rPr>
        <w:t xml:space="preserve"> to </w:t>
      </w:r>
      <w:r>
        <w:rPr>
          <w:rFonts w:ascii="Times New Roman" w:hAnsi="Times New Roman"/>
        </w:rPr>
        <w:t>domei</w:t>
      </w:r>
      <w:r>
        <w:rPr>
          <w:rFonts w:ascii="Times New Roman" w:hAnsi="Times New Roman"/>
        </w:rPr>
        <w:t xml:space="preserve"> no </w:t>
      </w:r>
      <w:r>
        <w:rPr>
          <w:rFonts w:ascii="Times New Roman" w:hAnsi="Times New Roman"/>
        </w:rPr>
        <w:t>henyo</w:t>
      </w:r>
      <w:r>
        <w:rPr>
          <w:rFonts w:ascii="Times New Roman" w:hAnsi="Times New Roman"/>
        </w:rPr>
        <w:t xml:space="preserve"> [The structure of international policy and alteration of alliances’ forms], </w:t>
      </w:r>
      <w:r>
        <w:rPr>
          <w:rFonts w:ascii="Times New Roman" w:hAnsi="Times New Roman"/>
          <w:i/>
        </w:rPr>
        <w:t>Boei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kenkyusyo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kiyo</w:t>
      </w:r>
      <w:r>
        <w:rPr>
          <w:rFonts w:ascii="Times New Roman" w:hAnsi="Times New Roman"/>
        </w:rPr>
        <w:t xml:space="preserve">, No.1, Tokyo: </w:t>
      </w:r>
      <w:r>
        <w:rPr>
          <w:rFonts w:ascii="Times New Roman" w:hAnsi="Times New Roman"/>
        </w:rPr>
        <w:t>Boei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kenkyusyo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suppan</w:t>
      </w:r>
      <w:r>
        <w:rPr>
          <w:rFonts w:ascii="Times New Roman" w:hAnsi="Times New Roman"/>
        </w:rPr>
        <w:t>, 20 p. (In Japanese).</w:t>
      </w: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>Kurečić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</w:rPr>
        <w:t>Petar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(2010). The New Great Game: Rivalry of Geostrategies and </w:t>
      </w:r>
      <w:r>
        <w:rPr>
          <w:rFonts w:ascii="Times New Roman" w:hAnsi="Times New Roman"/>
        </w:rPr>
        <w:t>Geoeconomies</w:t>
      </w:r>
      <w:r>
        <w:rPr>
          <w:rFonts w:ascii="Times New Roman" w:hAnsi="Times New Roman"/>
        </w:rPr>
        <w:t xml:space="preserve"> in Central Asia, </w:t>
      </w:r>
      <w:r>
        <w:rPr>
          <w:rFonts w:ascii="Times New Roman" w:hAnsi="Times New Roman"/>
          <w:i/>
        </w:rPr>
        <w:t>Hrvatski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geografski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glasnik</w:t>
      </w:r>
      <w:r>
        <w:rPr>
          <w:rFonts w:ascii="Times New Roman" w:hAnsi="Times New Roman"/>
        </w:rPr>
        <w:t>, Zagreb: University College of International Relations and Diplomacy: 21-48. DOI: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10.24411/2500-2872-2016-00006</w:t>
      </w: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>Levy, Katja</w:t>
      </w:r>
      <w:r>
        <w:rPr>
          <w:rFonts w:ascii="Times New Roman" w:hAnsi="Times New Roman"/>
        </w:rPr>
        <w:t xml:space="preserve"> (2016). </w:t>
      </w:r>
      <w:r>
        <w:rPr>
          <w:rFonts w:ascii="Times New Roman" w:hAnsi="Times New Roman"/>
        </w:rPr>
        <w:t>Annotierte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Bibliographie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zur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Zivilgesellschaft</w:t>
      </w:r>
      <w:r>
        <w:rPr>
          <w:rFonts w:ascii="Times New Roman" w:hAnsi="Times New Roman"/>
        </w:rPr>
        <w:t xml:space="preserve"> in China, </w:t>
      </w:r>
      <w:r>
        <w:rPr>
          <w:rFonts w:ascii="Times New Roman" w:hAnsi="Times New Roman"/>
        </w:rPr>
        <w:t>Ostasiatisches</w:t>
      </w:r>
      <w:r>
        <w:rPr>
          <w:rFonts w:ascii="Times New Roman" w:hAnsi="Times New Roman"/>
        </w:rPr>
        <w:t xml:space="preserve"> Seminar, Berlin: </w:t>
      </w:r>
      <w:r>
        <w:rPr>
          <w:rFonts w:ascii="Times New Roman" w:hAnsi="Times New Roman"/>
        </w:rPr>
        <w:t>Freie</w:t>
      </w:r>
      <w:r>
        <w:rPr>
          <w:rFonts w:ascii="Times New Roman" w:hAnsi="Times New Roman"/>
        </w:rPr>
        <w:t xml:space="preserve"> Universität Berlin Verlag, 185 s. </w:t>
      </w:r>
    </w:p>
    <w:p>
      <w:pPr>
        <w:spacing w:after="120" w:line="240" w:lineRule="auto"/>
        <w:ind w:left="0"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color w:val="000000"/>
        </w:rPr>
        <w:t xml:space="preserve">Li </w:t>
      </w:r>
      <w:r>
        <w:rPr>
          <w:rFonts w:ascii="Times New Roman" w:hAnsi="Times New Roman"/>
          <w:i/>
          <w:color w:val="000000"/>
        </w:rPr>
        <w:t>Ziguo</w:t>
      </w:r>
      <w:r>
        <w:rPr>
          <w:rFonts w:ascii="Times New Roman" w:hAnsi="Times New Roman"/>
          <w:color w:val="000000"/>
        </w:rPr>
        <w:t xml:space="preserve"> (2017). Da </w:t>
      </w:r>
      <w:r>
        <w:rPr>
          <w:rFonts w:ascii="Times New Roman" w:hAnsi="Times New Roman"/>
          <w:color w:val="000000"/>
        </w:rPr>
        <w:t>Ouya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huoban</w:t>
      </w:r>
      <w:r>
        <w:rPr>
          <w:rFonts w:ascii="Times New Roman" w:hAnsi="Times New Roman"/>
          <w:color w:val="000000"/>
        </w:rPr>
        <w:t xml:space="preserve"> guanxi: </w:t>
      </w:r>
      <w:r>
        <w:rPr>
          <w:rFonts w:ascii="Times New Roman" w:hAnsi="Times New Roman"/>
          <w:color w:val="000000"/>
        </w:rPr>
        <w:t>chongsu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Ouya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xin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zhixu</w:t>
      </w:r>
      <w:r>
        <w:rPr>
          <w:rFonts w:ascii="Times New Roman" w:hAnsi="Times New Roman"/>
          <w:color w:val="000000"/>
        </w:rPr>
        <w:t xml:space="preserve"> [Greater Eurasian Partnership: Reshaping the Eurasian Order?], </w:t>
      </w:r>
      <w:r>
        <w:rPr>
          <w:rFonts w:ascii="Times New Roman" w:hAnsi="Times New Roman"/>
          <w:i/>
          <w:color w:val="000000"/>
        </w:rPr>
        <w:t>Guoji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>Wenti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>Yanjiu</w:t>
      </w:r>
      <w:r>
        <w:rPr>
          <w:rFonts w:ascii="Times New Roman" w:hAnsi="Times New Roman"/>
          <w:i/>
          <w:color w:val="000000"/>
        </w:rPr>
        <w:t xml:space="preserve"> [International Studies]</w:t>
      </w:r>
      <w:r>
        <w:rPr>
          <w:rFonts w:ascii="Times New Roman" w:hAnsi="Times New Roman"/>
          <w:color w:val="000000"/>
        </w:rPr>
        <w:t>, Vol. 1: 25-37. (In Chinese).</w:t>
      </w: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Moshes, </w:t>
      </w:r>
      <w:r>
        <w:rPr>
          <w:rFonts w:ascii="Times New Roman" w:hAnsi="Times New Roman"/>
          <w:i/>
        </w:rPr>
        <w:t>Arkady</w:t>
      </w:r>
      <w:r>
        <w:rPr>
          <w:rFonts w:ascii="Times New Roman" w:hAnsi="Times New Roman"/>
          <w:i/>
        </w:rPr>
        <w:t xml:space="preserve">; </w:t>
      </w:r>
      <w:r>
        <w:rPr>
          <w:rFonts w:ascii="Times New Roman" w:hAnsi="Times New Roman"/>
          <w:i/>
        </w:rPr>
        <w:t>Nojonen</w:t>
      </w:r>
      <w:r>
        <w:rPr>
          <w:rFonts w:ascii="Times New Roman" w:hAnsi="Times New Roman"/>
          <w:i/>
        </w:rPr>
        <w:t>, Matti</w:t>
      </w:r>
      <w:r>
        <w:rPr>
          <w:rFonts w:ascii="Times New Roman" w:hAnsi="Times New Roman"/>
        </w:rPr>
        <w:t xml:space="preserve"> (2011). Russia-China Relations: current state, alternative futures, and implications for the West, Tampere: The Finnish Institute of International Affairs, 122 p.</w:t>
      </w: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>Ooe</w:t>
      </w:r>
      <w:r>
        <w:rPr>
          <w:rFonts w:ascii="Times New Roman" w:hAnsi="Times New Roman"/>
          <w:i/>
        </w:rPr>
        <w:t>, Seizo</w:t>
      </w:r>
      <w:r>
        <w:rPr>
          <w:rFonts w:ascii="Times New Roman" w:hAnsi="Times New Roman"/>
        </w:rPr>
        <w:t xml:space="preserve"> (2014). </w:t>
      </w:r>
      <w:r>
        <w:rPr>
          <w:rFonts w:ascii="Times New Roman" w:hAnsi="Times New Roman"/>
        </w:rPr>
        <w:t>Hikaku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tetsugaku</w:t>
      </w:r>
      <w:r>
        <w:rPr>
          <w:rFonts w:ascii="Times New Roman" w:hAnsi="Times New Roman"/>
        </w:rPr>
        <w:t xml:space="preserve">-kara </w:t>
      </w:r>
      <w:r>
        <w:rPr>
          <w:rFonts w:ascii="Times New Roman" w:hAnsi="Times New Roman"/>
        </w:rPr>
        <w:t>toyitsu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tetsugaku</w:t>
      </w:r>
      <w:r>
        <w:rPr>
          <w:rFonts w:ascii="Times New Roman" w:hAnsi="Times New Roman"/>
        </w:rPr>
        <w:t xml:space="preserve">-e [From comparative philosophy toward </w:t>
      </w:r>
      <w:r>
        <w:rPr>
          <w:rFonts w:ascii="Times New Roman" w:hAnsi="Times New Roman"/>
        </w:rPr>
        <w:t>philosophy ]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Seizon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kagaku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kenkyusyo</w:t>
      </w:r>
      <w:r>
        <w:rPr>
          <w:rFonts w:ascii="Times New Roman" w:hAnsi="Times New Roman"/>
        </w:rPr>
        <w:t xml:space="preserve">, Kyoto: Kyoto </w:t>
      </w:r>
      <w:r>
        <w:rPr>
          <w:rFonts w:ascii="Times New Roman" w:hAnsi="Times New Roman"/>
        </w:rPr>
        <w:t>daigaku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syuppan</w:t>
      </w:r>
      <w:r>
        <w:rPr>
          <w:rFonts w:ascii="Times New Roman" w:hAnsi="Times New Roman"/>
        </w:rPr>
        <w:t>: 114-120. (In Japanese)</w:t>
      </w: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>Reiter, Erich</w:t>
      </w:r>
      <w:r>
        <w:rPr>
          <w:rFonts w:ascii="Times New Roman" w:hAnsi="Times New Roman"/>
        </w:rPr>
        <w:t xml:space="preserve"> (2017). Ein Essay </w:t>
      </w:r>
      <w:r>
        <w:rPr>
          <w:rFonts w:ascii="Times New Roman" w:hAnsi="Times New Roman"/>
        </w:rPr>
        <w:t>zur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neuen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globalen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Geopolitik</w:t>
      </w:r>
      <w:r>
        <w:rPr>
          <w:rFonts w:ascii="Times New Roman" w:hAnsi="Times New Roman"/>
        </w:rPr>
        <w:t>. Wien: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Bundesministerium</w:t>
      </w:r>
      <w:r>
        <w:rPr>
          <w:rFonts w:ascii="Times New Roman" w:hAnsi="Times New Roman"/>
        </w:rPr>
        <w:t xml:space="preserve"> für </w:t>
      </w:r>
      <w:r>
        <w:rPr>
          <w:rFonts w:ascii="Times New Roman" w:hAnsi="Times New Roman"/>
        </w:rPr>
        <w:t>Landesverteidigung</w:t>
      </w:r>
      <w:r>
        <w:rPr>
          <w:rFonts w:ascii="Times New Roman" w:hAnsi="Times New Roman"/>
        </w:rPr>
        <w:t xml:space="preserve"> Verlag, 11 s. </w:t>
      </w: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>Soloviyov</w:t>
      </w:r>
      <w:r>
        <w:rPr>
          <w:rFonts w:ascii="Times New Roman" w:hAnsi="Times New Roman"/>
          <w:i/>
        </w:rPr>
        <w:t>, V.S.</w:t>
      </w:r>
      <w:r>
        <w:rPr>
          <w:rFonts w:ascii="Times New Roman" w:hAnsi="Times New Roman"/>
        </w:rPr>
        <w:t xml:space="preserve"> (1989). </w:t>
      </w:r>
      <w:r>
        <w:rPr>
          <w:rFonts w:ascii="Times New Roman" w:hAnsi="Times New Roman"/>
        </w:rPr>
        <w:t>Sochineniya</w:t>
      </w:r>
      <w:r>
        <w:rPr>
          <w:rFonts w:ascii="Times New Roman" w:hAnsi="Times New Roman"/>
        </w:rPr>
        <w:t xml:space="preserve"> v 2-h </w:t>
      </w:r>
      <w:r>
        <w:rPr>
          <w:rFonts w:ascii="Times New Roman" w:hAnsi="Times New Roman"/>
        </w:rPr>
        <w:t>tomah</w:t>
      </w:r>
      <w:r>
        <w:rPr>
          <w:rFonts w:ascii="Times New Roman" w:hAnsi="Times New Roman"/>
        </w:rPr>
        <w:t xml:space="preserve"> [Works in 2 volumes], Vol.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2, Moscow: “Pravda” PH, 738 p. (In Russian).</w:t>
      </w: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>Suzuki D.</w:t>
      </w:r>
      <w:r>
        <w:rPr>
          <w:rFonts w:ascii="Times New Roman" w:hAnsi="Times New Roman"/>
        </w:rPr>
        <w:t xml:space="preserve"> (1961). Zen </w:t>
      </w:r>
      <w:r>
        <w:rPr>
          <w:rFonts w:ascii="Times New Roman" w:hAnsi="Times New Roman"/>
        </w:rPr>
        <w:t>Buddism</w:t>
      </w:r>
      <w:r>
        <w:rPr>
          <w:rFonts w:ascii="Times New Roman" w:hAnsi="Times New Roman"/>
        </w:rPr>
        <w:t>, New York: New York University Press, 400 p.</w:t>
      </w: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>Tanaka, Toshio</w:t>
      </w:r>
      <w:r>
        <w:rPr>
          <w:rFonts w:ascii="Times New Roman" w:hAnsi="Times New Roman"/>
        </w:rPr>
        <w:t xml:space="preserve"> (1988). </w:t>
      </w:r>
      <w:r>
        <w:rPr>
          <w:rFonts w:ascii="Times New Roman" w:hAnsi="Times New Roman"/>
        </w:rPr>
        <w:t>Nichijo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keiken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Junsui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keiken</w:t>
      </w:r>
      <w:r>
        <w:rPr>
          <w:rFonts w:ascii="Times New Roman" w:hAnsi="Times New Roman"/>
        </w:rPr>
        <w:t xml:space="preserve"> [Everyday experience – Pure experience], </w:t>
      </w:r>
      <w:r>
        <w:rPr>
          <w:rFonts w:ascii="Times New Roman" w:hAnsi="Times New Roman"/>
          <w:i/>
        </w:rPr>
        <w:t xml:space="preserve">Kiyo </w:t>
      </w:r>
      <w:r>
        <w:rPr>
          <w:rFonts w:ascii="Times New Roman" w:hAnsi="Times New Roman"/>
          <w:i/>
        </w:rPr>
        <w:t>Rombun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Kyoto:Kyoto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daigaku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syuppan</w:t>
      </w:r>
      <w:r>
        <w:rPr>
          <w:rFonts w:ascii="Times New Roman" w:hAnsi="Times New Roman"/>
        </w:rPr>
        <w:t>, 1988: 43-50. (In Japanese)</w:t>
      </w:r>
    </w:p>
    <w:p>
      <w:p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Tovarooborot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Rossii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Kitaya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statisticheskie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dannye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dinamika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razvitiya</w:t>
      </w:r>
      <w:r>
        <w:rPr>
          <w:rFonts w:ascii="Times New Roman" w:hAnsi="Times New Roman"/>
        </w:rPr>
        <w:t xml:space="preserve"> [Trade turnover of Russia and China: statistics and development dynamics]. URL: </w:t>
      </w:r>
      <w:r>
        <w:fldChar w:fldCharType="begin"/>
      </w:r>
      <w:r>
        <w:instrText xml:space="preserve">HYPERLINK "http://fb.ru/article/380716/tovarooborot-rossii-i-kitaya-statisticheskie-dannyie-i-dinamika-razvitiya"</w:instrText>
      </w:r>
      <w:r>
        <w:fldChar w:fldCharType="separate"/>
      </w:r>
      <w:r>
        <w:rPr>
          <w:rFonts w:ascii="Times New Roman" w:hAnsi="Times New Roman"/>
        </w:rPr>
        <w:t>http://fb.ru/article/380716/tovarooborot-rossii-i-kitaya-statisticheskie-dannyie-i-dinamika-razvitiya</w:t>
      </w:r>
      <w:r>
        <w:fldChar w:fldCharType="end"/>
      </w:r>
      <w:r>
        <w:rPr>
          <w:rFonts w:ascii="Times New Roman" w:hAnsi="Times New Roman"/>
        </w:rPr>
        <w:t xml:space="preserve"> (accessed: </w:t>
      </w:r>
      <w:r>
        <w:rPr>
          <w:rFonts w:ascii="Times New Roman" w:hAnsi="Times New Roman"/>
        </w:rPr>
        <w:t xml:space="preserve">May </w:t>
      </w:r>
      <w:r>
        <w:rPr>
          <w:rFonts w:ascii="Times New Roman" w:hAnsi="Times New Roman"/>
        </w:rPr>
        <w:t>12, 2018) (In Russian).</w:t>
      </w:r>
      <w:r>
        <w:rPr>
          <w:rFonts w:ascii="Arial" w:hAnsi="Arial"/>
          <w:sz w:val="29"/>
        </w:rPr>
        <w:t xml:space="preserve"> </w:t>
      </w:r>
      <w:r>
        <w:rPr>
          <w:rFonts w:ascii="Times New Roman" w:hAnsi="Times New Roman"/>
        </w:rPr>
        <w:t>DOI:10.24411/2500-2872-2016-00006</w:t>
      </w:r>
    </w:p>
    <w:p>
      <w:pPr>
        <w:ind w:left="0" w:firstLine="567"/>
        <w:rPr>
          <w:rFonts w:ascii="Times New Roman" w:hAnsi="Times New Roman"/>
        </w:rPr>
      </w:pPr>
    </w:p>
    <w:sectPr>
      <w:pgSz w:w="11906" w:h="16838" w:orient="portrait"/>
      <w:pgMar w:top="1134" w:right="850" w:bottom="1134" w:left="1701" w:header="0" w:footer="72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0" w:usb1="400004ff" w:usb2="00000000" w:usb3="00000000" w:csb0="0000019f" w:csb1="00000000"/>
  </w:font>
  <w:font w:name="ＭＳ 明朝">
    <w:panose1 w:val="00000000000000000000"/>
    <w:charset w:val="80"/>
    <w:family w:val="roman"/>
    <w:notTrueType w:val="o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0" w:usb1="4000acff" w:usb2="00000009" w:usb3="00000000" w:csb0="0000019f" w:csb1="00000000"/>
  </w:font>
  <w:font w:name="ＭＳ ゴシック">
    <w:panose1 w:val="00000000000000000000"/>
    <w:charset w:val="80"/>
    <w:family w:val="modern"/>
    <w:notTrueType w:val="on"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00000000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XO Thames"/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xmlns:wne="http://schemas.microsoft.com/office/word/2006/wordml" xmlns:wp14="http://schemas.microsoft.com/office/word/2010/wordprocessingDrawing" xmlns:wpi="http://schemas.microsoft.com/office/word/2010/wordprocessingInk" xmlns:aink="http://schemas.microsoft.com/office/drawing/2016/ink">
  <w:footnote w:type="separator" w:id="0">
    <w:p>
      <w:r>
        <w:rPr/>
        <w:separator/>
      </w:r>
    </w:p>
  </w:footnote>
  <w:footnote w:type="continuationSeparator" w:id="1">
    <w:p>
      <w:r>
        <w:rPr/>
        <w:continuationSeparator/>
      </w:r>
    </w:p>
  </w:footnote>
  <w:footnote w:id="2">
    <w:p>
      <w:pPr>
        <w:spacing w:line="240" w:lineRule="auto"/>
        <w:rPr/>
      </w:pPr>
      <w:r>
        <w:rPr>
          <w:vertAlign w:val="superscript"/>
        </w:rPr>
        <w:footnoteRef/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</w:rPr>
        <w:t xml:space="preserve">Исследование выполнено за счет гранта Российского научного фонда (проект № 19-17-00164). </w:t>
      </w:r>
      <w:r>
        <w:rPr>
          <w:rFonts w:ascii="Times New Roman" w:hAnsi="Times New Roman"/>
          <w:color w:val="ff0000"/>
          <w:sz w:val="20"/>
        </w:rPr>
        <w:t>[</w:t>
      </w:r>
      <w:r>
        <w:rPr>
          <w:rFonts w:ascii="Times New Roman" w:hAnsi="Times New Roman"/>
          <w:color w:val="ff0000"/>
          <w:sz w:val="20"/>
        </w:rPr>
        <w:t>если</w:t>
      </w:r>
      <w:r>
        <w:rPr>
          <w:rFonts w:ascii="Times New Roman" w:hAnsi="Times New Roman"/>
          <w:color w:val="ff0000"/>
          <w:sz w:val="20"/>
        </w:rPr>
        <w:t xml:space="preserve"> </w:t>
      </w:r>
      <w:r>
        <w:rPr>
          <w:rFonts w:ascii="Times New Roman" w:hAnsi="Times New Roman"/>
          <w:color w:val="ff0000"/>
          <w:sz w:val="20"/>
        </w:rPr>
        <w:t>необходимо</w:t>
      </w:r>
      <w:r>
        <w:rPr>
          <w:rFonts w:ascii="Times New Roman" w:hAnsi="Times New Roman"/>
          <w:color w:val="ff0000"/>
          <w:sz w:val="20"/>
        </w:rPr>
        <w:t xml:space="preserve"> </w:t>
      </w:r>
      <w:r>
        <w:rPr>
          <w:rFonts w:ascii="Times New Roman" w:hAnsi="Times New Roman"/>
          <w:color w:val="ff0000"/>
          <w:sz w:val="20"/>
        </w:rPr>
        <w:t>для</w:t>
      </w:r>
      <w:r>
        <w:rPr>
          <w:rFonts w:ascii="Times New Roman" w:hAnsi="Times New Roman"/>
          <w:color w:val="ff0000"/>
          <w:sz w:val="20"/>
        </w:rPr>
        <w:t xml:space="preserve"> </w:t>
      </w:r>
      <w:r>
        <w:rPr>
          <w:rFonts w:ascii="Times New Roman" w:hAnsi="Times New Roman"/>
          <w:color w:val="ff0000"/>
          <w:sz w:val="20"/>
        </w:rPr>
        <w:t>отчетности</w:t>
      </w:r>
      <w:r>
        <w:rPr>
          <w:rFonts w:ascii="Times New Roman" w:hAnsi="Times New Roman"/>
          <w:color w:val="ff0000"/>
          <w:sz w:val="20"/>
        </w:rPr>
        <w:t xml:space="preserve"> </w:t>
      </w:r>
      <w:r>
        <w:rPr>
          <w:rFonts w:ascii="Times New Roman" w:hAnsi="Times New Roman"/>
          <w:color w:val="ff0000"/>
          <w:sz w:val="20"/>
        </w:rPr>
        <w:t>по</w:t>
      </w:r>
      <w:r>
        <w:rPr>
          <w:rFonts w:ascii="Times New Roman" w:hAnsi="Times New Roman"/>
          <w:color w:val="ff0000"/>
          <w:sz w:val="20"/>
        </w:rPr>
        <w:t xml:space="preserve"> </w:t>
      </w:r>
      <w:r>
        <w:rPr>
          <w:rFonts w:ascii="Times New Roman" w:hAnsi="Times New Roman"/>
          <w:color w:val="ff0000"/>
          <w:sz w:val="20"/>
        </w:rPr>
        <w:t>гранту</w:t>
      </w:r>
      <w:r>
        <w:rPr>
          <w:rFonts w:ascii="Times New Roman" w:hAnsi="Times New Roman"/>
          <w:color w:val="ff0000"/>
          <w:sz w:val="20"/>
        </w:rPr>
        <w:t>]</w:t>
      </w:r>
    </w:p>
  </w:footnote>
  <w:footnote w:id="3">
    <w:p>
      <w:pPr>
        <w:spacing w:line="240" w:lineRule="auto"/>
        <w:rPr/>
      </w:pPr>
      <w:r>
        <w:rPr>
          <w:vertAlign w:val="superscript"/>
        </w:rPr>
        <w:footnoteRef/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</w:rPr>
        <w:t>This work was supported by the Russian Science Foundation, grant number</w:t>
      </w:r>
      <w:r>
        <w:rPr>
          <w:rFonts w:ascii="Times New Roman" w:hAnsi="Times New Roman"/>
          <w:color w:val="000000"/>
        </w:rPr>
        <w:br w:type="textWrapping"/>
      </w:r>
      <w:r>
        <w:rPr>
          <w:rFonts w:ascii="Times New Roman" w:hAnsi="Times New Roman"/>
          <w:color w:val="000000"/>
        </w:rPr>
        <w:t xml:space="preserve"> 19-17-00164.</w:t>
      </w:r>
    </w:p>
  </w:footnote>
</w:footnote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  <w:footnotePr>
    <w:footnote w:id="0"/>
    <w:footnote w:id="1"/>
  </w:footnotePr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hAnsi="Calibri"/>
        <w:color w:val="000000"/>
        <w:spacing w:val="0"/>
        <w:sz w:val="24"/>
      </w:rPr>
    </w:rPrDefault>
    <w:pPrDefault>
      <w:pPr>
        <w:spacing w:before="0" w:after="0" w:line="360" w:lineRule="auto"/>
        <w:ind w:left="0" w:right="0" w:firstLine="709"/>
        <w:jc w:val="both"/>
      </w:pPr>
    </w:pPrDefault>
  </w:docDefaults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numbering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character" w:default="1" w:styleId="Normal">
    <w:name w:val="Normal"/>
    <w:uiPriority w:val="99"/>
  </w:style>
  <w:style w:type="character" w:styleId="Toc2">
    <w:name w:val="Toc 2"/>
    <w:uiPriority w:val="99"/>
    <w:rPr>
      <w:rFonts w:ascii="XO Thames" w:hAnsi="XO Thames"/>
      <w:sz w:val="28"/>
    </w:rPr>
  </w:style>
  <w:style w:type="character" w:styleId="Toc4">
    <w:name w:val="Toc 4"/>
    <w:uiPriority w:val="99"/>
    <w:rPr>
      <w:rFonts w:ascii="XO Thames" w:hAnsi="XO Thames"/>
      <w:sz w:val="28"/>
    </w:rPr>
  </w:style>
  <w:style w:type="character" w:styleId="Toc6">
    <w:name w:val="Toc 6"/>
    <w:uiPriority w:val="99"/>
    <w:rPr>
      <w:rFonts w:ascii="XO Thames" w:hAnsi="XO Thames"/>
      <w:sz w:val="28"/>
    </w:rPr>
  </w:style>
  <w:style w:type="character" w:styleId="Toc7">
    <w:name w:val="Toc 7"/>
    <w:uiPriority w:val="99"/>
    <w:rPr>
      <w:rFonts w:ascii="XO Thames" w:hAnsi="XO Thames"/>
      <w:sz w:val="28"/>
    </w:rPr>
  </w:style>
  <w:style w:type="character" w:styleId="Heading3">
    <w:name w:val="Heading 3"/>
    <w:basedOn w:val="Normal"/>
    <w:uiPriority w:val="99"/>
    <w:rPr>
      <w:rFonts w:ascii="Arial" w:hAnsi="Arial"/>
      <w:b/>
      <w:sz w:val="26"/>
    </w:rPr>
  </w:style>
  <w:style w:type="character" w:styleId="DefaultParagraphFont">
    <w:name w:val="Default Paragraph Font"/>
    <w:uiPriority w:val="99"/>
  </w:style>
  <w:style w:type="character" w:styleId="Toc3">
    <w:name w:val="Toc 3"/>
    <w:uiPriority w:val="99"/>
    <w:rPr>
      <w:rFonts w:ascii="XO Thames" w:hAnsi="XO Thames"/>
      <w:sz w:val="28"/>
    </w:rPr>
  </w:style>
  <w:style w:type="character" w:styleId="Heading5">
    <w:name w:val="Heading 5"/>
    <w:basedOn w:val="Normal"/>
    <w:uiPriority w:val="99"/>
    <w:rPr>
      <w:b/>
      <w:i/>
      <w:sz w:val="26"/>
    </w:rPr>
  </w:style>
  <w:style w:type="character" w:styleId="Heading1">
    <w:name w:val="Heading 1"/>
    <w:basedOn w:val="Normal"/>
    <w:uiPriority w:val="99"/>
    <w:rPr>
      <w:rFonts w:ascii="Arial" w:hAnsi="Arial"/>
      <w:b/>
      <w:sz w:val="32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otnote">
    <w:name w:val="Footnote"/>
    <w:uiPriority w:val="99"/>
    <w:rPr>
      <w:rFonts w:ascii="XO Thames" w:hAnsi="XO Thames"/>
      <w:sz w:val="22"/>
    </w:rPr>
  </w:style>
  <w:style w:type="character" w:styleId="Toc1">
    <w:name w:val="Toc 1"/>
    <w:uiPriority w:val="99"/>
    <w:rPr>
      <w:rFonts w:ascii="XO Thames" w:hAnsi="XO Thames"/>
      <w:b/>
      <w:sz w:val="28"/>
    </w:rPr>
  </w:style>
  <w:style w:type="character" w:styleId="HeaderandFooter">
    <w:name w:val="Header and Footer"/>
    <w:uiPriority w:val="99"/>
    <w:rPr>
      <w:rFonts w:ascii="XO Thames" w:hAnsi="XO Thames"/>
      <w:sz w:val="20"/>
    </w:rPr>
  </w:style>
  <w:style w:type="character" w:styleId="Toc9">
    <w:name w:val="Toc 9"/>
    <w:uiPriority w:val="99"/>
    <w:rPr>
      <w:rFonts w:ascii="XO Thames" w:hAnsi="XO Thames"/>
      <w:sz w:val="28"/>
    </w:rPr>
  </w:style>
  <w:style w:type="character" w:styleId="Toc8">
    <w:name w:val="Toc 8"/>
    <w:uiPriority w:val="99"/>
    <w:rPr>
      <w:rFonts w:ascii="XO Thames" w:hAnsi="XO Thames"/>
      <w:sz w:val="28"/>
    </w:rPr>
  </w:style>
  <w:style w:type="character" w:styleId="Toc5">
    <w:name w:val="Toc 5"/>
    <w:uiPriority w:val="99"/>
    <w:rPr>
      <w:rFonts w:ascii="XO Thames" w:hAnsi="XO Thames"/>
      <w:sz w:val="28"/>
    </w:rPr>
  </w:style>
  <w:style w:type="character" w:styleId="Subtitle">
    <w:name w:val="Subtitle"/>
    <w:basedOn w:val="Normal"/>
    <w:uiPriority w:val="99"/>
    <w:rPr>
      <w:rFonts w:ascii="Arial" w:hAnsi="Arial"/>
    </w:rPr>
  </w:style>
  <w:style w:type="character" w:styleId="Title">
    <w:name w:val="Title"/>
    <w:basedOn w:val="Normal"/>
    <w:uiPriority w:val="99"/>
    <w:rPr>
      <w:rFonts w:ascii="Arial" w:hAnsi="Arial"/>
      <w:b/>
      <w:sz w:val="32"/>
    </w:rPr>
  </w:style>
  <w:style w:type="character" w:styleId="Heading4">
    <w:name w:val="Heading 4"/>
    <w:basedOn w:val="Normal"/>
    <w:uiPriority w:val="99"/>
    <w:rPr>
      <w:b/>
      <w:sz w:val="28"/>
    </w:rPr>
  </w:style>
  <w:style w:type="character" w:styleId="Heading2">
    <w:name w:val="Heading 2"/>
    <w:basedOn w:val="Normal"/>
    <w:uiPriority w:val="99"/>
    <w:rPr>
      <w:rFonts w:ascii="Arial" w:hAnsi="Arial"/>
      <w:b/>
      <w:i/>
      <w:sz w:val="28"/>
    </w:rPr>
  </w:style>
  <w:style w:type="character" w:styleId="Heading6">
    <w:name w:val="Heading 6"/>
    <w:basedOn w:val="Normal"/>
    <w:uiPriority w:val="99"/>
    <w:rPr>
      <w:b/>
      <w:sz w:val="22"/>
    </w:rPr>
  </w:style>
  <w:style w:type="table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default="1" w:styleId="NormalTable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4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0" scaled="0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lin ang="0" scaled="0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тлеш мамахатов</dc:creator>
  <cp:lastModifiedBy>тлеш мамахатов</cp:lastModifiedBy>
</cp:coreProperties>
</file>