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1" w:rsidRDefault="000D52F0">
      <w:pPr>
        <w:ind w:left="120"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XX</w:t>
      </w:r>
      <w:bookmarkStart w:id="0" w:name="_GoBack"/>
      <w:bookmarkEnd w:id="0"/>
      <w:r w:rsidR="00940E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4008E4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международная научная конференция “Китай и Восточная Азия: философия, культура, литература”</w:t>
      </w:r>
    </w:p>
    <w:p w:rsidR="004F79C1" w:rsidRDefault="004F79C1">
      <w:pPr>
        <w:ind w:left="1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9C1" w:rsidRDefault="004008E4">
      <w:pPr>
        <w:ind w:left="120"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ОФОРМЛЕНИЕ ТЕЗИСОВ</w:t>
      </w:r>
    </w:p>
    <w:p w:rsidR="004F79C1" w:rsidRDefault="004F79C1">
      <w:pPr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C1" w:rsidRDefault="004008E4">
      <w:pPr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Регламент: длительность доклада - 15 минут. </w:t>
      </w:r>
    </w:p>
    <w:p w:rsidR="004F79C1" w:rsidRDefault="004008E4">
      <w:pPr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тезисов  </w:t>
      </w:r>
    </w:p>
    <w:p w:rsidR="004F79C1" w:rsidRDefault="004008E4">
      <w:pPr>
        <w:numPr>
          <w:ilvl w:val="0"/>
          <w:numId w:val="1"/>
        </w:num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докладов на русском и английском языках - 1,5-3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знаков (1-3 стр.)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1.5 интервал.</w:t>
      </w:r>
    </w:p>
    <w:p w:rsidR="004F79C1" w:rsidRDefault="004008E4">
      <w:pPr>
        <w:numPr>
          <w:ilvl w:val="0"/>
          <w:numId w:val="1"/>
        </w:num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докладов на китайском языке - 1,5-2,5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знаков.</w:t>
      </w:r>
    </w:p>
    <w:p w:rsidR="004F79C1" w:rsidRDefault="004008E4">
      <w:pPr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тезисам необходи</w:t>
      </w:r>
      <w:r w:rsidR="00643457">
        <w:rPr>
          <w:rFonts w:ascii="Times New Roman" w:eastAsia="Times New Roman" w:hAnsi="Times New Roman" w:cs="Times New Roman"/>
          <w:sz w:val="28"/>
          <w:szCs w:val="28"/>
        </w:rPr>
        <w:t>мо приложить сведения об автор</w:t>
      </w:r>
      <w:r w:rsidR="00643457">
        <w:rPr>
          <w:rFonts w:ascii="Times New Roman" w:eastAsiaTheme="minorEastAsia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</w:t>
      </w:r>
      <w:proofErr w:type="gramStart"/>
      <w:r w:rsidR="00940ED4" w:rsidRPr="00940E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="00940ED4" w:rsidRPr="00940ED4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ведения об авторе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ниже).</w:t>
      </w:r>
    </w:p>
    <w:p w:rsidR="004F79C1" w:rsidRDefault="004F79C1">
      <w:pPr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C1" w:rsidRDefault="004008E4">
      <w:pPr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</w:t>
      </w:r>
    </w:p>
    <w:p w:rsidR="004F79C1" w:rsidRDefault="004F79C1">
      <w:pPr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9C1" w:rsidRDefault="004008E4">
      <w:pPr>
        <w:spacing w:before="20"/>
        <w:ind w:left="480" w:right="-20"/>
        <w:rPr>
          <w:rFonts w:ascii="Times New Roman" w:eastAsia="Times New Roman" w:hAnsi="Times New Roman" w:cs="Times New Roman"/>
          <w:color w:val="21586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Инициалы и фамилия автора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215868"/>
          <w:sz w:val="28"/>
          <w:szCs w:val="28"/>
        </w:rPr>
        <w:t>;</w:t>
      </w:r>
    </w:p>
    <w:p w:rsidR="004F79C1" w:rsidRDefault="004008E4">
      <w:pPr>
        <w:spacing w:before="20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Аффилиация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4F79C1" w:rsidRDefault="004008E4">
      <w:pPr>
        <w:spacing w:before="20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Название статьи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4F79C1" w:rsidRDefault="004008E4">
      <w:pPr>
        <w:spacing w:before="20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Аннотация статьи, 150-200 слов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4F79C1" w:rsidRDefault="004008E4">
      <w:pPr>
        <w:spacing w:before="20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Ключевые слова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., 3-4 слова);</w:t>
      </w:r>
    </w:p>
    <w:p w:rsidR="004F79C1" w:rsidRPr="00940ED4" w:rsidRDefault="004008E4">
      <w:pPr>
        <w:spacing w:before="20"/>
        <w:ind w:left="480" w:right="-20"/>
        <w:rPr>
          <w:rFonts w:ascii="Times New Roman" w:eastAsia="Times New Roman" w:hAnsi="Times New Roman" w:cs="Times New Roman"/>
          <w:color w:val="274E13"/>
          <w:sz w:val="32"/>
          <w:szCs w:val="32"/>
          <w:lang w:val="en-US"/>
        </w:rPr>
      </w:pPr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>6. Author's first and last name (ENG)</w:t>
      </w:r>
      <w:r w:rsidRPr="00940ED4">
        <w:rPr>
          <w:rFonts w:ascii="Times New Roman" w:eastAsia="Times New Roman" w:hAnsi="Times New Roman" w:cs="Times New Roman"/>
          <w:color w:val="274E13"/>
          <w:sz w:val="32"/>
          <w:szCs w:val="32"/>
          <w:lang w:val="en-US"/>
        </w:rPr>
        <w:t>;</w:t>
      </w:r>
    </w:p>
    <w:p w:rsidR="004F79C1" w:rsidRPr="00940ED4" w:rsidRDefault="004008E4">
      <w:pPr>
        <w:spacing w:before="20"/>
        <w:ind w:left="480" w:right="-20"/>
        <w:rPr>
          <w:rFonts w:ascii="Times New Roman" w:eastAsia="Times New Roman" w:hAnsi="Times New Roman" w:cs="Times New Roman"/>
          <w:color w:val="274E13"/>
          <w:sz w:val="32"/>
          <w:szCs w:val="32"/>
          <w:lang w:val="en-US"/>
        </w:rPr>
      </w:pPr>
      <w:r w:rsidRPr="00940ED4">
        <w:rPr>
          <w:rFonts w:ascii="Times New Roman" w:eastAsia="Times New Roman" w:hAnsi="Times New Roman" w:cs="Times New Roman"/>
          <w:sz w:val="30"/>
          <w:szCs w:val="30"/>
          <w:lang w:val="en-US"/>
        </w:rPr>
        <w:t>7</w:t>
      </w:r>
      <w:r w:rsidRPr="00940E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>Affiliation</w:t>
      </w:r>
      <w:r w:rsidRPr="00940ED4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>(ENG)</w:t>
      </w:r>
      <w:r w:rsidRPr="00940ED4">
        <w:rPr>
          <w:rFonts w:ascii="Times New Roman" w:eastAsia="Times New Roman" w:hAnsi="Times New Roman" w:cs="Times New Roman"/>
          <w:color w:val="274E13"/>
          <w:sz w:val="32"/>
          <w:szCs w:val="32"/>
          <w:lang w:val="en-US"/>
        </w:rPr>
        <w:t xml:space="preserve">; </w:t>
      </w:r>
    </w:p>
    <w:p w:rsidR="004F79C1" w:rsidRPr="00940ED4" w:rsidRDefault="004008E4">
      <w:pPr>
        <w:spacing w:before="20"/>
        <w:ind w:left="480" w:right="-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>8. Title of the Paper (ENG);</w:t>
      </w:r>
    </w:p>
    <w:p w:rsidR="004F79C1" w:rsidRDefault="004008E4">
      <w:pPr>
        <w:spacing w:before="20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(ENG);</w:t>
      </w:r>
    </w:p>
    <w:p w:rsidR="004F79C1" w:rsidRDefault="004008E4">
      <w:pPr>
        <w:spacing w:before="20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(ENG., 3-4);</w:t>
      </w:r>
    </w:p>
    <w:p w:rsidR="004F79C1" w:rsidRDefault="004008E4">
      <w:pPr>
        <w:spacing w:before="20"/>
        <w:ind w:left="4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Текст тезисов (на русском, китайском или английском языках);</w:t>
      </w:r>
    </w:p>
    <w:p w:rsidR="004F79C1" w:rsidRDefault="004008E4">
      <w:pPr>
        <w:spacing w:before="20"/>
        <w:ind w:left="4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Библиографический список.</w:t>
      </w:r>
    </w:p>
    <w:p w:rsidR="004F79C1" w:rsidRDefault="004F79C1">
      <w:pPr>
        <w:spacing w:before="20"/>
        <w:ind w:left="4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C1" w:rsidRDefault="004008E4">
      <w:pPr>
        <w:spacing w:line="345" w:lineRule="auto"/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 тезисов</w:t>
      </w:r>
    </w:p>
    <w:p w:rsidR="004F79C1" w:rsidRDefault="004008E4">
      <w:pPr>
        <w:spacing w:line="345" w:lineRule="auto"/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принимаются в формате DOCX и DOC. Полуторный междустрочный интервал. Стандартный размер шрифта  – 12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русских и английских текстов). Иероглифика (для русск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англоязычных вариантов) допускается. Примечания и сноски не предусмотрены. Внутри текста ссылки оформляются следующим образом:</w:t>
      </w:r>
    </w:p>
    <w:p w:rsidR="004F79C1" w:rsidRDefault="004008E4">
      <w:pPr>
        <w:spacing w:line="235" w:lineRule="auto"/>
        <w:ind w:left="84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[Иванов 2010, 31]  </w:t>
      </w:r>
    </w:p>
    <w:p w:rsidR="004F79C1" w:rsidRDefault="004F79C1">
      <w:pPr>
        <w:spacing w:line="235" w:lineRule="auto"/>
        <w:ind w:left="120" w:right="40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F79C1" w:rsidRDefault="004008E4">
      <w:pPr>
        <w:spacing w:line="235" w:lineRule="auto"/>
        <w:ind w:left="84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SimSun" w:eastAsia="SimSun" w:hAnsi="SimSun" w:cs="SimSun"/>
          <w:color w:val="1A1A1A"/>
          <w:sz w:val="28"/>
          <w:szCs w:val="28"/>
        </w:rPr>
        <w:t xml:space="preserve">门洪华 </w:t>
      </w:r>
      <w:r>
        <w:rPr>
          <w:rFonts w:ascii="Times New Roman" w:eastAsia="Times New Roman" w:hAnsi="Times New Roman" w:cs="Times New Roman"/>
          <w:sz w:val="28"/>
          <w:szCs w:val="28"/>
        </w:rPr>
        <w:t>2015, 65-95]</w:t>
      </w:r>
    </w:p>
    <w:p w:rsidR="004F79C1" w:rsidRDefault="004F79C1">
      <w:pPr>
        <w:spacing w:line="235" w:lineRule="auto"/>
        <w:ind w:left="120" w:right="40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F79C1" w:rsidRDefault="004008E4">
      <w:pPr>
        <w:spacing w:line="235" w:lineRule="auto"/>
        <w:ind w:left="840" w:right="40"/>
        <w:rPr>
          <w:rFonts w:ascii="Times New Roman" w:eastAsia="Times New Roman" w:hAnsi="Times New Roman" w:cs="Times New Roman"/>
          <w:color w:val="21586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Robert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2016, 64].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79C1" w:rsidRDefault="004008E4">
      <w:pPr>
        <w:spacing w:line="235" w:lineRule="auto"/>
        <w:ind w:left="120" w:right="40"/>
        <w:rPr>
          <w:rFonts w:ascii="Times New Roman" w:eastAsia="Times New Roman" w:hAnsi="Times New Roman" w:cs="Times New Roman"/>
          <w:color w:val="215868"/>
          <w:sz w:val="28"/>
          <w:szCs w:val="28"/>
        </w:rPr>
      </w:pPr>
      <w:r>
        <w:rPr>
          <w:rFonts w:ascii="Times New Roman" w:eastAsia="Times New Roman" w:hAnsi="Times New Roman" w:cs="Times New Roman"/>
          <w:color w:val="215868"/>
          <w:sz w:val="28"/>
          <w:szCs w:val="28"/>
        </w:rPr>
        <w:t xml:space="preserve"> </w:t>
      </w:r>
    </w:p>
    <w:p w:rsidR="004F79C1" w:rsidRDefault="004008E4">
      <w:pPr>
        <w:spacing w:line="360" w:lineRule="auto"/>
        <w:ind w:left="120" w:right="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4F79C1" w:rsidRDefault="004008E4">
      <w:pPr>
        <w:spacing w:line="360" w:lineRule="auto"/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приводится в конце текста в алфавитном порядке: 1) сначала русскоязычные, 2) затем англоязычные и прочие источники (по алфавиту латиницы) 3) затем восточные языки.</w:t>
      </w:r>
    </w:p>
    <w:p w:rsidR="004F79C1" w:rsidRDefault="004F79C1">
      <w:pPr>
        <w:spacing w:line="235" w:lineRule="auto"/>
        <w:ind w:left="120" w:right="40"/>
        <w:rPr>
          <w:rFonts w:ascii="Times New Roman" w:eastAsia="Times New Roman" w:hAnsi="Times New Roman" w:cs="Times New Roman"/>
          <w:color w:val="215868"/>
          <w:sz w:val="28"/>
          <w:szCs w:val="28"/>
        </w:rPr>
      </w:pPr>
    </w:p>
    <w:p w:rsidR="004F79C1" w:rsidRDefault="004008E4">
      <w:pPr>
        <w:spacing w:before="60"/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оформления библиографического списка:</w:t>
      </w:r>
    </w:p>
    <w:p w:rsidR="004F79C1" w:rsidRDefault="004008E4">
      <w:pPr>
        <w:spacing w:before="60"/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Русскоязычные источники:</w:t>
      </w:r>
    </w:p>
    <w:p w:rsidR="004F79C1" w:rsidRDefault="004F79C1">
      <w:pPr>
        <w:ind w:left="141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C1" w:rsidRDefault="004008E4">
      <w:pPr>
        <w:ind w:left="141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Завьялова О.И.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Большой мир китайского языка. — М.: Вост. лит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4F79C1" w:rsidRDefault="004008E4">
      <w:pPr>
        <w:spacing w:line="351" w:lineRule="auto"/>
        <w:ind w:left="141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Торопцев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Китай. // История зарубежного кино. — М.: Мысль, 2005. С. 520-546.</w:t>
      </w:r>
    </w:p>
    <w:p w:rsidR="004F79C1" w:rsidRDefault="004008E4">
      <w:pPr>
        <w:spacing w:line="351" w:lineRule="auto"/>
        <w:ind w:left="141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Большой русско-японский словарь (БРЯС) / Конрад Н. И. ред. Т. 1. — М.: Советская энциклопедия, 1970.</w:t>
      </w:r>
    </w:p>
    <w:p w:rsidR="004F79C1" w:rsidRDefault="004F79C1">
      <w:pPr>
        <w:spacing w:line="351" w:lineRule="auto"/>
        <w:ind w:left="72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9C1" w:rsidRDefault="004008E4">
      <w:pPr>
        <w:spacing w:line="351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Восточные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(на языке оригинала с переводом):</w:t>
      </w:r>
    </w:p>
    <w:p w:rsidR="004F79C1" w:rsidRDefault="004008E4">
      <w:pPr>
        <w:spacing w:line="351" w:lineRule="auto"/>
        <w:ind w:left="120" w:right="140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  <w:r>
        <w:rPr>
          <w:rFonts w:ascii="SimSun" w:eastAsia="SimSun" w:hAnsi="SimSun" w:cs="SimSun"/>
          <w:color w:val="1A1A1A"/>
          <w:sz w:val="28"/>
          <w:szCs w:val="28"/>
        </w:rPr>
        <w:t>门洪华，刘笑阳：中国伙伴关系战略评估与展望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Мэнь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Хунхуа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Лю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Сяоян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Китайская стратегия партнерств: оценки и перспективы] // </w:t>
      </w:r>
      <w:r>
        <w:rPr>
          <w:rFonts w:ascii="SimSun" w:eastAsia="SimSun" w:hAnsi="SimSun" w:cs="SimSun"/>
          <w:color w:val="1A1A1A"/>
          <w:sz w:val="28"/>
          <w:szCs w:val="28"/>
        </w:rPr>
        <w:t>世界经济与政治. 2015, 第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SimSun" w:eastAsia="SimSun" w:hAnsi="SimSun" w:cs="SimSun"/>
          <w:color w:val="1A1A1A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SimSun" w:eastAsia="SimSun" w:hAnsi="SimSun" w:cs="SimSun"/>
          <w:color w:val="1A1A1A"/>
          <w:sz w:val="28"/>
          <w:szCs w:val="28"/>
        </w:rPr>
        <w:t>期,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SimSun" w:eastAsia="SimSun" w:hAnsi="SimSun" w:cs="SimSun"/>
          <w:color w:val="1A1A1A"/>
          <w:sz w:val="28"/>
          <w:szCs w:val="28"/>
        </w:rPr>
        <w:t>第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SimSun" w:eastAsia="SimSun" w:hAnsi="SimSun" w:cs="SimSun"/>
          <w:color w:val="1A1A1A"/>
          <w:sz w:val="28"/>
          <w:szCs w:val="28"/>
        </w:rPr>
        <w:t>65–95页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proofErr w:type="gramEnd"/>
    </w:p>
    <w:p w:rsidR="004F79C1" w:rsidRDefault="004008E4">
      <w:pPr>
        <w:spacing w:line="351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9C1" w:rsidRDefault="004008E4">
      <w:pPr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Ссылки на интернет ресурсы указываются с префиксом URL и с датой публикации (в случае невозможности, с датой обращения к ресурсу).</w:t>
      </w:r>
    </w:p>
    <w:p w:rsidR="004F79C1" w:rsidRDefault="004008E4">
      <w:pPr>
        <w:spacing w:line="351" w:lineRule="auto"/>
        <w:ind w:left="120" w:right="140"/>
        <w:jc w:val="both"/>
        <w:rPr>
          <w:rFonts w:ascii="Times New Roman" w:eastAsia="Times New Roman" w:hAnsi="Times New Roman" w:cs="Times New Roman"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 xml:space="preserve"> </w:t>
      </w:r>
    </w:p>
    <w:p w:rsidR="004F79C1" w:rsidRDefault="004008E4">
      <w:pPr>
        <w:pStyle w:val="2"/>
        <w:keepNext w:val="0"/>
        <w:keepLines w:val="0"/>
        <w:shd w:val="clear" w:color="auto" w:fill="FFFFFF"/>
        <w:spacing w:before="0" w:after="200" w:line="3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s53ywub2jfv0" w:colFirst="0" w:colLast="0"/>
      <w:bookmarkEnd w:id="1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论语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[Лунь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].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ttps://ctext.org/analects/zhs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accessed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08.04.2021).</w:t>
      </w:r>
    </w:p>
    <w:p w:rsidR="004F79C1" w:rsidRDefault="004F79C1">
      <w:pPr>
        <w:spacing w:line="351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C1" w:rsidRDefault="004F79C1">
      <w:pPr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СВЕДЕНИЯ ОБ АВТОРЕ </w:t>
      </w:r>
    </w:p>
    <w:p w:rsidR="00940ED4" w:rsidRPr="000D52F0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79C1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>ФИО</w:t>
      </w:r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Страна </w:t>
      </w:r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940ED4">
        <w:rPr>
          <w:rFonts w:ascii="Times New Roman" w:eastAsiaTheme="minorEastAsia" w:hAnsi="Times New Roman" w:cs="Times New Roman"/>
          <w:b/>
          <w:i/>
          <w:sz w:val="28"/>
          <w:szCs w:val="28"/>
          <w:lang w:val="ru-RU"/>
        </w:rPr>
        <w:t>У</w:t>
      </w: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ченая степень,</w:t>
      </w: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</w:t>
      </w:r>
      <w:proofErr w:type="spellStart"/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>есто</w:t>
      </w:r>
      <w:proofErr w:type="spellEnd"/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работы, должность</w:t>
      </w: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ORCID (если есть) </w:t>
      </w:r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>E-</w:t>
      </w:r>
      <w:proofErr w:type="spellStart"/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>mail</w:t>
      </w:r>
      <w:proofErr w:type="spellEnd"/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Формат участия (очно/онлайн) </w:t>
      </w:r>
    </w:p>
    <w:p w:rsidR="004F79C1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</w:rPr>
        <w:t>Презентация</w:t>
      </w: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gramStart"/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есть</w:t>
      </w:r>
      <w:proofErr w:type="gramEnd"/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/</w:t>
      </w: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нет</w:t>
      </w: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Author's first and last name</w:t>
      </w:r>
      <w:r w:rsidRPr="00940ED4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 xml:space="preserve">Country </w:t>
      </w:r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Academic degree </w:t>
      </w: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Institution, Position</w:t>
      </w: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940ED4" w:rsidRPr="00940ED4" w:rsidRDefault="00940ED4" w:rsidP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E-mail</w:t>
      </w:r>
    </w:p>
    <w:p w:rsidR="00940ED4" w:rsidRPr="00940ED4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Participation format (face-to-face/online)</w:t>
      </w:r>
    </w:p>
    <w:p w:rsidR="00940ED4" w:rsidRPr="000D52F0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940ED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Presentation (yes/no)</w:t>
      </w:r>
    </w:p>
    <w:p w:rsidR="00940ED4" w:rsidRPr="000D52F0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40ED4" w:rsidRPr="000D52F0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40ED4" w:rsidRPr="000D52F0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</w:t>
      </w:r>
      <w:r w:rsidRPr="000D52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оформления</w:t>
      </w:r>
      <w:r w:rsidRPr="000D52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940ED4" w:rsidRPr="000D52F0" w:rsidRDefault="00940ED4">
      <w:pPr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40ED4" w:rsidRDefault="00940ED4" w:rsidP="00940E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ВИНОГРОДСКАЯ Вероника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Брониславовна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н., ведущий научный сотрудник Центра изучения культуры Китая, Институт Китая и современной Азии РАН (Нахимовский пр., 32, Москва, 117997). </w:t>
      </w:r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ORCID: 0000-0002-3878-1282; E-mail: </w:t>
      </w:r>
      <w:hyperlink r:id="rId7" w:history="1">
        <w:r w:rsidRPr="0051782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vinogrodskaya@ifes-ras.ru</w:t>
        </w:r>
      </w:hyperlink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40ED4" w:rsidRPr="00940ED4" w:rsidRDefault="00940ED4" w:rsidP="00940E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40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Очно, презентация есть</w:t>
      </w:r>
    </w:p>
    <w:p w:rsidR="00940ED4" w:rsidRPr="00940ED4" w:rsidRDefault="00940ED4" w:rsidP="00940E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0E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Author:</w:t>
      </w:r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>Veronika</w:t>
      </w:r>
      <w:proofErr w:type="spellEnd"/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VINOGRODSKAYA, Ph.D. (Philology), Leading Research Associate, Center for the Study of Chinese Culture, Institute of China and Contemporary Asia, Russian Academy of Sciences (32, </w:t>
      </w:r>
      <w:proofErr w:type="spellStart"/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>Nakhimovsky</w:t>
      </w:r>
      <w:proofErr w:type="spellEnd"/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Av., Moscow, 117997). ORCID: 0000-0002-3878-1282; E-mail: </w:t>
      </w:r>
      <w:hyperlink r:id="rId8" w:history="1">
        <w:r w:rsidRPr="00940ED4">
          <w:rPr>
            <w:rStyle w:val="a6"/>
            <w:rFonts w:ascii="Times New Roman" w:eastAsia="Times New Roman" w:hAnsi="Times New Roman" w:cs="Times New Roman"/>
            <w:color w:val="1155CC"/>
            <w:sz w:val="28"/>
            <w:szCs w:val="28"/>
            <w:lang w:val="en-US"/>
          </w:rPr>
          <w:t>vinogrodskaya@ifes-ras.ru</w:t>
        </w:r>
      </w:hyperlink>
      <w:r w:rsidRPr="00940ED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40ED4" w:rsidRPr="00940ED4" w:rsidRDefault="00940ED4" w:rsidP="00940ED4">
      <w:pPr>
        <w:ind w:left="120" w:right="40"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940E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ace-to-face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940E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Presentation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940ED4" w:rsidRPr="00940E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338"/>
    <w:multiLevelType w:val="multilevel"/>
    <w:tmpl w:val="E334F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79C1"/>
    <w:rsid w:val="000D52F0"/>
    <w:rsid w:val="004008E4"/>
    <w:rsid w:val="004F79C1"/>
    <w:rsid w:val="00643457"/>
    <w:rsid w:val="009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940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940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grodskaya@ifes-r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nogrodskaya@ifes-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xt.org/analects/zh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2024-01-17T18:56:00Z</dcterms:created>
  <dcterms:modified xsi:type="dcterms:W3CDTF">2024-01-17T18:56:00Z</dcterms:modified>
</cp:coreProperties>
</file>