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37701" w14:textId="48D1E4E8" w:rsidR="0085258B" w:rsidRPr="009D56BA" w:rsidRDefault="0085258B" w:rsidP="00525790">
      <w:pPr>
        <w:pStyle w:val="ConsPlusNormal"/>
        <w:spacing w:after="120"/>
        <w:ind w:left="5387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bookmarkStart w:id="0" w:name="_Hlk132885133"/>
      <w:r w:rsidRPr="009D56BA">
        <w:rPr>
          <w:rFonts w:ascii="Times New Roman" w:hAnsi="Times New Roman" w:cs="Times New Roman"/>
          <w:sz w:val="26"/>
          <w:szCs w:val="26"/>
          <w:lang w:bidi="ru-RU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  <w:lang w:bidi="ru-RU"/>
        </w:rPr>
        <w:t>6</w:t>
      </w:r>
    </w:p>
    <w:bookmarkEnd w:id="0"/>
    <w:p w14:paraId="40195C3F" w14:textId="77777777" w:rsidR="0085258B" w:rsidRPr="009D56BA" w:rsidRDefault="0085258B" w:rsidP="00525790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9D56BA">
        <w:rPr>
          <w:rFonts w:ascii="Times New Roman" w:hAnsi="Times New Roman" w:cs="Times New Roman"/>
          <w:sz w:val="26"/>
          <w:szCs w:val="26"/>
          <w:lang w:bidi="ru-RU"/>
        </w:rPr>
        <w:t>к приказу</w:t>
      </w:r>
    </w:p>
    <w:p w14:paraId="27F4BDFF" w14:textId="77777777" w:rsidR="0085258B" w:rsidRPr="009D56BA" w:rsidRDefault="0085258B" w:rsidP="00525790">
      <w:pPr>
        <w:pStyle w:val="ConsPlusNormal"/>
        <w:ind w:left="538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56BA">
        <w:rPr>
          <w:rFonts w:ascii="Times New Roman" w:hAnsi="Times New Roman" w:cs="Times New Roman"/>
          <w:bCs/>
          <w:sz w:val="26"/>
          <w:szCs w:val="26"/>
        </w:rPr>
        <w:t>Федерального государственного автономного учреждения  науки «Институт Китая и современной Азии Российской академии наук»</w:t>
      </w:r>
    </w:p>
    <w:p w14:paraId="1F53764F" w14:textId="77777777" w:rsidR="0085258B" w:rsidRDefault="0085258B" w:rsidP="0085258B">
      <w:pPr>
        <w:pStyle w:val="ConsPlusNormal"/>
        <w:ind w:left="5387"/>
        <w:rPr>
          <w:rFonts w:ascii="Times New Roman" w:hAnsi="Times New Roman" w:cs="Times New Roman"/>
          <w:sz w:val="26"/>
          <w:szCs w:val="26"/>
          <w:lang w:bidi="ru-RU"/>
        </w:rPr>
      </w:pPr>
    </w:p>
    <w:p w14:paraId="5FEE810D" w14:textId="2F7F7034" w:rsidR="0085258B" w:rsidRPr="009D56BA" w:rsidRDefault="0085258B" w:rsidP="0085258B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9D56BA">
        <w:rPr>
          <w:rFonts w:ascii="Times New Roman" w:hAnsi="Times New Roman" w:cs="Times New Roman"/>
          <w:sz w:val="26"/>
          <w:szCs w:val="26"/>
          <w:lang w:bidi="ru-RU"/>
        </w:rPr>
        <w:t xml:space="preserve">от </w:t>
      </w:r>
      <w:r w:rsidR="004444A1">
        <w:rPr>
          <w:rFonts w:ascii="Times New Roman" w:hAnsi="Times New Roman" w:cs="Times New Roman"/>
          <w:sz w:val="26"/>
          <w:szCs w:val="26"/>
          <w:lang w:bidi="ru-RU"/>
        </w:rPr>
        <w:t>« 29 » ноября 2024г. № 7</w:t>
      </w:r>
      <w:r w:rsidR="009054C3">
        <w:rPr>
          <w:rFonts w:ascii="Times New Roman" w:hAnsi="Times New Roman" w:cs="Times New Roman"/>
          <w:sz w:val="26"/>
          <w:szCs w:val="26"/>
          <w:lang w:bidi="ru-RU"/>
        </w:rPr>
        <w:t>5</w:t>
      </w:r>
      <w:bookmarkStart w:id="1" w:name="_GoBack"/>
      <w:bookmarkEnd w:id="1"/>
    </w:p>
    <w:p w14:paraId="7B2719B1" w14:textId="77777777" w:rsidR="00E252ED" w:rsidRPr="00CE4CC1" w:rsidRDefault="00E252ED" w:rsidP="00E252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3F41C0" w14:textId="77777777" w:rsidR="00E252ED" w:rsidRPr="00CE4CC1" w:rsidRDefault="00E252ED" w:rsidP="00077680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01F809A" w14:textId="2611A6F8" w:rsidR="00031E30" w:rsidRPr="00CE4CC1" w:rsidRDefault="006425FF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ПОЛОЖЕНИЕ </w:t>
      </w:r>
    </w:p>
    <w:p w14:paraId="585BAA0D" w14:textId="09878E73" w:rsidR="00C879CF" w:rsidRPr="00CE4CC1" w:rsidRDefault="00031E30" w:rsidP="00CE4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мерах по недопущению составления неофициальной отчетности </w:t>
      </w:r>
    </w:p>
    <w:p w14:paraId="3F97203D" w14:textId="30708003" w:rsidR="00C879CF" w:rsidRPr="00CE4CC1" w:rsidRDefault="00031E30" w:rsidP="00CE4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и использования поддельных документов</w:t>
      </w:r>
    </w:p>
    <w:p w14:paraId="6A0D9F5B" w14:textId="77777777" w:rsidR="0085258B" w:rsidRPr="00740013" w:rsidRDefault="00C879CF" w:rsidP="008525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bookmarkStart w:id="2" w:name="_Hlk132792509"/>
      <w:r w:rsidR="0085258B" w:rsidRPr="00740013">
        <w:rPr>
          <w:rFonts w:ascii="Times New Roman" w:hAnsi="Times New Roman" w:cs="Times New Roman"/>
          <w:bCs/>
          <w:sz w:val="28"/>
          <w:szCs w:val="28"/>
        </w:rPr>
        <w:t>Федеральном государственном автономном учреждении  науки «Институт Китая и современной Азии Российской академии наук»</w:t>
      </w:r>
    </w:p>
    <w:bookmarkEnd w:id="2"/>
    <w:p w14:paraId="02A613A9" w14:textId="298B8F85" w:rsidR="006425FF" w:rsidRPr="00CE4CC1" w:rsidRDefault="006425FF" w:rsidP="00852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63F268E" w14:textId="72FA77DE" w:rsidR="006425FF" w:rsidRPr="00CE4CC1" w:rsidRDefault="00A66CCF" w:rsidP="00A66CCF">
      <w:pPr>
        <w:pStyle w:val="1"/>
        <w:tabs>
          <w:tab w:val="left" w:pos="567"/>
        </w:tabs>
        <w:spacing w:before="0" w:line="240" w:lineRule="auto"/>
        <w:rPr>
          <w:lang w:bidi="ru-RU"/>
        </w:rPr>
      </w:pPr>
      <w:r>
        <w:rPr>
          <w:lang w:val="en-US" w:bidi="ru-RU"/>
        </w:rPr>
        <w:t>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>Общие положения</w:t>
      </w:r>
    </w:p>
    <w:p w14:paraId="27EA2B48" w14:textId="77777777" w:rsidR="003B0766" w:rsidRPr="00CE4CC1" w:rsidRDefault="003B0766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E30468" w14:textId="41ADFAC4" w:rsidR="00DF5462" w:rsidRPr="0085258B" w:rsidRDefault="00F73268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258B">
        <w:rPr>
          <w:rFonts w:ascii="Times New Roman" w:hAnsi="Times New Roman" w:cs="Times New Roman"/>
          <w:sz w:val="28"/>
          <w:szCs w:val="28"/>
          <w:lang w:bidi="ru-RU"/>
        </w:rPr>
        <w:t>Настоящее Положение определяет порядок действий работник</w:t>
      </w:r>
      <w:r w:rsidR="00DF5462" w:rsidRPr="0085258B">
        <w:rPr>
          <w:rFonts w:ascii="Times New Roman" w:hAnsi="Times New Roman" w:cs="Times New Roman"/>
          <w:sz w:val="28"/>
          <w:szCs w:val="28"/>
          <w:lang w:bidi="ru-RU"/>
        </w:rPr>
        <w:t xml:space="preserve">ов </w:t>
      </w:r>
      <w:r w:rsidR="0085258B" w:rsidRPr="0085258B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автономного учреждения  науки «Институт Китая и современной Азии Российской академии наук» (</w:t>
      </w:r>
      <w:r w:rsidR="00141355">
        <w:rPr>
          <w:rFonts w:ascii="Times New Roman" w:hAnsi="Times New Roman" w:cs="Times New Roman"/>
          <w:bCs/>
          <w:sz w:val="28"/>
          <w:szCs w:val="28"/>
        </w:rPr>
        <w:t xml:space="preserve">далее - </w:t>
      </w:r>
      <w:r w:rsidR="0085258B" w:rsidRPr="0085258B">
        <w:rPr>
          <w:rFonts w:ascii="Times New Roman" w:hAnsi="Times New Roman" w:cs="Times New Roman"/>
          <w:bCs/>
          <w:sz w:val="28"/>
          <w:szCs w:val="28"/>
        </w:rPr>
        <w:t>ИКСА РАН)</w:t>
      </w:r>
      <w:r w:rsidR="00DF5462" w:rsidRPr="0085258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F5462" w:rsidRPr="0085258B">
        <w:rPr>
          <w:rFonts w:ascii="Times New Roman" w:hAnsi="Times New Roman" w:cs="Times New Roman"/>
          <w:sz w:val="28"/>
          <w:szCs w:val="28"/>
          <w:lang w:bidi="ru-RU"/>
        </w:rPr>
        <w:br/>
        <w:t>при возникновении сомнений в подлинности представленных документов.</w:t>
      </w:r>
    </w:p>
    <w:p w14:paraId="79FF730F" w14:textId="00FBDF80" w:rsidR="001B241F" w:rsidRPr="00A66CCF" w:rsidRDefault="001B241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Термины и определения</w:t>
      </w:r>
      <w:r w:rsidR="00E629EE" w:rsidRPr="00A66CCF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43397090" w14:textId="4A7A0CD7" w:rsidR="00696F1C" w:rsidRPr="00CE4CC1" w:rsidRDefault="00141355" w:rsidP="00EF01F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окумент</w:t>
      </w:r>
      <w:r w:rsidR="00C879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5960859" w14:textId="474B7390" w:rsidR="00696F1C" w:rsidRPr="00CE4CC1" w:rsidRDefault="00141355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лектронный документ – документированная информация, представленная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электронной форме, то есть в виде, пригодном для восприятия человеком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 использованием электронных вычислительных машин, а также для передачи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>по информационно-телекоммуникационным сетям или обработки в информационных системах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FD47A8" w14:textId="349D44E3" w:rsidR="007404BC" w:rsidRPr="00CE4CC1" w:rsidRDefault="00141355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кземпляр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документа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образец тиражированного документа, идентичный оригиналу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0CCA46" w14:textId="120EFE30" w:rsidR="00810969" w:rsidRPr="00CE4CC1" w:rsidRDefault="00141355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тчетность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овокупность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количественных и качественных показателей, характеризующих 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  <w:lang w:bidi="ru-RU"/>
        </w:rPr>
        <w:t>ИКСА РАН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 определенный период времени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644486A" w14:textId="043BF2F0" w:rsidR="00810969" w:rsidRPr="00CE4CC1" w:rsidRDefault="00810969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Отчетность составляется для получения </w:t>
      </w:r>
      <w:r w:rsidR="00A66C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органами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>ой власти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руководством и (или) учредителем актуальных сведений о текущем положении дел либо информации по итогам деятельности (отдельным направлениям деятельности) как </w:t>
      </w:r>
      <w:r w:rsidR="0085258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141355">
        <w:rPr>
          <w:rFonts w:ascii="Times New Roman" w:hAnsi="Times New Roman" w:cs="Times New Roman"/>
          <w:sz w:val="28"/>
          <w:szCs w:val="28"/>
          <w:lang w:bidi="ru-RU"/>
        </w:rPr>
        <w:t>КСА РАН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в целом, так и структурных подразделений.</w:t>
      </w:r>
    </w:p>
    <w:p w14:paraId="36CA786F" w14:textId="6327F851" w:rsidR="00810969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Виды отчетности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</w:p>
    <w:p w14:paraId="041B293C" w14:textId="0AE3818F" w:rsidR="004D0356" w:rsidRPr="00CE4CC1" w:rsidRDefault="00141355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gramStart"/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государственная</w:t>
      </w:r>
      <w:proofErr w:type="gramEnd"/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составляемая на основе утвержденных 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в установленном порядке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унифицированных форм и в соответствии с утвержденными нормативными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правовыми актами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66CCF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37AE862" w14:textId="54EE1068" w:rsidR="00810969" w:rsidRPr="00CE4CC1" w:rsidRDefault="00141355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ведомственная, составляемая на основании требований, писем, запросов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представлении информации в связи с осуществлением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Министерством науки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  <w:t xml:space="preserve">и высшего образования Российской Федерации 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функций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полномочий учредителя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E618982" w14:textId="755E1C3F" w:rsidR="00810969" w:rsidRPr="00CE4CC1" w:rsidRDefault="00141355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gramStart"/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внутренняя</w:t>
      </w:r>
      <w:proofErr w:type="gramEnd"/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разработанн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утвержденн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ая </w:t>
      </w:r>
      <w:r w:rsidR="0085258B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>КСА РАН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1C295529" w14:textId="2106F3B7"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CE4CC1">
        <w:rPr>
          <w:rFonts w:ascii="Times New Roman" w:hAnsi="Times New Roman" w:cs="Times New Roman"/>
          <w:sz w:val="28"/>
          <w:szCs w:val="28"/>
          <w:lang w:bidi="ru-RU"/>
        </w:rPr>
        <w:t>Обязательными реквизитами отчетов являются: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отчета (документа),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организации, наименование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структурного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подразделения (если это отчет или справка о работе подразделения), дата, номер документа, заголовок по тексту, подпись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ответственного должностного лица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, гриф утверждения (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при необходимости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) или резолюция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(решение)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5258B">
        <w:rPr>
          <w:rFonts w:ascii="Times New Roman" w:hAnsi="Times New Roman" w:cs="Times New Roman"/>
          <w:sz w:val="28"/>
          <w:szCs w:val="28"/>
          <w:lang w:bidi="ru-RU"/>
        </w:rPr>
        <w:t>директора И</w:t>
      </w:r>
      <w:r w:rsidR="00141355">
        <w:rPr>
          <w:rFonts w:ascii="Times New Roman" w:hAnsi="Times New Roman" w:cs="Times New Roman"/>
          <w:sz w:val="28"/>
          <w:szCs w:val="28"/>
          <w:lang w:bidi="ru-RU"/>
        </w:rPr>
        <w:t>КСА РАН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(начальника структурного подразделения)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14:paraId="054234E7" w14:textId="4D2A75D0"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Под недействительными документами следует понимать: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0EA5BC2" w14:textId="22C0714C" w:rsidR="00E0353A" w:rsidRPr="00CE4CC1" w:rsidRDefault="00141355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олностью изготовленные </w:t>
      </w:r>
      <w:r w:rsidR="005C4A9D" w:rsidRPr="00CE4CC1">
        <w:rPr>
          <w:rFonts w:ascii="Times New Roman" w:hAnsi="Times New Roman" w:cs="Times New Roman"/>
          <w:sz w:val="28"/>
          <w:szCs w:val="28"/>
          <w:lang w:bidi="ru-RU"/>
        </w:rPr>
        <w:t>поддельные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документы или подлинные документы, в которые внесены изменения путем подчисток, дописок, исправлени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или уничтожения части текста, внесения в него дополнительных данных, проставления оттиска поддельного штампа или печати и т.п.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2EE36B9" w14:textId="4BC744D4" w:rsidR="00E0353A" w:rsidRPr="00CE4CC1" w:rsidRDefault="00141355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актически являющиеся подлинными, но содержащие сведения,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соответствующие действительности. Они сохраняют внешние признаки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 реквизиты надлежащих документов (изготавливаются на официальном бланке, содержат наименования должностей и фамилии лиц, уполномоченных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>их подписывать), однако внесенные в него сведения (текст, цифровые данные) являются сфальсифицированными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14:paraId="297CC029" w14:textId="36A85926" w:rsidR="006425FF" w:rsidRPr="00CE4CC1" w:rsidRDefault="00141355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ыданные с нарушением установленного порядка, т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есть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результате злоупотребления должностным лицом служебным положением или совершения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им халатных действий при выдаче этого документа.</w:t>
      </w:r>
    </w:p>
    <w:p w14:paraId="754420ED" w14:textId="77777777" w:rsidR="001B241F" w:rsidRPr="00CE4CC1" w:rsidRDefault="001B241F" w:rsidP="00DE58F7">
      <w:pPr>
        <w:pStyle w:val="a3"/>
        <w:tabs>
          <w:tab w:val="left" w:pos="993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90D57C" w14:textId="4B481D20" w:rsidR="00065A34" w:rsidRPr="00CE4CC1" w:rsidRDefault="00A66CCF" w:rsidP="00A66CCF">
      <w:pPr>
        <w:pStyle w:val="1"/>
        <w:tabs>
          <w:tab w:val="left" w:pos="284"/>
        </w:tabs>
        <w:spacing w:before="0" w:line="240" w:lineRule="auto"/>
        <w:ind w:left="-11"/>
        <w:rPr>
          <w:lang w:bidi="ru-RU"/>
        </w:rPr>
      </w:pPr>
      <w:r>
        <w:rPr>
          <w:lang w:val="en-US" w:bidi="ru-RU"/>
        </w:rPr>
        <w:t>II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 xml:space="preserve">Действия </w:t>
      </w:r>
      <w:r w:rsidR="001B241F" w:rsidRPr="00CE4CC1">
        <w:rPr>
          <w:lang w:bidi="ru-RU"/>
        </w:rPr>
        <w:t>работников</w:t>
      </w:r>
      <w:r w:rsidR="00FF04BB" w:rsidRPr="00CE4CC1">
        <w:rPr>
          <w:lang w:bidi="ru-RU"/>
        </w:rPr>
        <w:t xml:space="preserve"> </w:t>
      </w:r>
      <w:r w:rsidR="006425FF" w:rsidRPr="00CE4CC1">
        <w:rPr>
          <w:lang w:bidi="ru-RU"/>
        </w:rPr>
        <w:t xml:space="preserve">при возникновении сомнений </w:t>
      </w:r>
    </w:p>
    <w:p w14:paraId="31E4B31F" w14:textId="1C904417" w:rsidR="006425FF" w:rsidRPr="00CE4CC1" w:rsidRDefault="006425FF" w:rsidP="00DE58F7">
      <w:pPr>
        <w:pStyle w:val="1"/>
        <w:spacing w:before="0" w:line="240" w:lineRule="auto"/>
        <w:rPr>
          <w:lang w:bidi="ru-RU"/>
        </w:rPr>
      </w:pPr>
      <w:r w:rsidRPr="00CE4CC1">
        <w:rPr>
          <w:lang w:bidi="ru-RU"/>
        </w:rPr>
        <w:t>в подлинности представленных документов</w:t>
      </w:r>
    </w:p>
    <w:p w14:paraId="2DB87804" w14:textId="77777777" w:rsidR="006425FF" w:rsidRPr="00CE4CC1" w:rsidRDefault="006425FF" w:rsidP="00A66C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282993" w14:textId="0D50F487" w:rsidR="00D969F5" w:rsidRPr="00A66CCF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При проверке документов необходимо учитывать, что подлинность представленных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</w:t>
      </w:r>
      <w:r w:rsidR="00F73268" w:rsidRPr="00A66CCF">
        <w:rPr>
          <w:rFonts w:ascii="Times New Roman" w:hAnsi="Times New Roman" w:cs="Times New Roman"/>
          <w:sz w:val="28"/>
          <w:szCs w:val="28"/>
          <w:lang w:bidi="ru-RU"/>
        </w:rPr>
        <w:t>аций, информации, фактов и т.д.</w:t>
      </w:r>
    </w:p>
    <w:p w14:paraId="48C92E0E" w14:textId="21D9558B" w:rsidR="00D969F5" w:rsidRPr="00CE4CC1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Достоверность информации, зафиксированной в документах, проверяется изучением 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указанных документов 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взаимосвязанных с ними документов. Законность отраженных в документах операций устанавливается путем проверки их соответствия законодательству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2447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AE01002" w14:textId="5A076325" w:rsidR="0018598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При возникновении сомнений в подлинности документа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работник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обязан незамедлительно сообщить об этом своему непосредственному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>начальнику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65CDC56" w14:textId="5C1ABBF8" w:rsidR="00DE39A5" w:rsidRPr="00CE4CC1" w:rsidRDefault="0018598D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возникновения обоснованных сомнений в подлинности представленных документов и достоверности содержащейся в них информации </w:t>
      </w:r>
      <w:r w:rsidR="0085258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141355">
        <w:rPr>
          <w:rFonts w:ascii="Times New Roman" w:hAnsi="Times New Roman" w:cs="Times New Roman"/>
          <w:sz w:val="28"/>
          <w:szCs w:val="28"/>
          <w:lang w:bidi="ru-RU"/>
        </w:rPr>
        <w:t>КСА РАН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обязан предпринять меры, направленные на устранение возникших сомнений и на получение дополнительных сведений, в том числе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направ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ить соответствующий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лицу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, выдавш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ему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документ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6F5FB60" w14:textId="6D18900B" w:rsidR="00DE39A5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указания в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ответе на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информации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 том, что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подготавливался и не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выдавался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либо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его содержание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 соответствует действительности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5258B">
        <w:rPr>
          <w:rFonts w:ascii="Times New Roman" w:hAnsi="Times New Roman" w:cs="Times New Roman"/>
          <w:sz w:val="28"/>
          <w:szCs w:val="28"/>
          <w:lang w:bidi="ru-RU"/>
        </w:rPr>
        <w:t>директор И</w:t>
      </w:r>
      <w:r w:rsidR="00141355">
        <w:rPr>
          <w:rFonts w:ascii="Times New Roman" w:hAnsi="Times New Roman" w:cs="Times New Roman"/>
          <w:sz w:val="28"/>
          <w:szCs w:val="28"/>
          <w:lang w:bidi="ru-RU"/>
        </w:rPr>
        <w:t>КСА РАН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принимает решение о направлении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сообщения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в правоохранительные органы о признаках совершенного пр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авонарушения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5F23DCE" w14:textId="230C0ADD" w:rsidR="00880FC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Представленные </w:t>
      </w:r>
      <w:proofErr w:type="gramStart"/>
      <w:r w:rsidRPr="00CE4CC1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85258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141355">
        <w:rPr>
          <w:rFonts w:ascii="Times New Roman" w:hAnsi="Times New Roman" w:cs="Times New Roman"/>
          <w:sz w:val="28"/>
          <w:szCs w:val="28"/>
          <w:lang w:bidi="ru-RU"/>
        </w:rPr>
        <w:t>КСА</w:t>
      </w:r>
      <w:proofErr w:type="gramEnd"/>
      <w:r w:rsidR="00141355">
        <w:rPr>
          <w:rFonts w:ascii="Times New Roman" w:hAnsi="Times New Roman" w:cs="Times New Roman"/>
          <w:sz w:val="28"/>
          <w:szCs w:val="28"/>
          <w:lang w:bidi="ru-RU"/>
        </w:rPr>
        <w:t xml:space="preserve"> РАН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недействительные документы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и (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их копии не подлежат возврату в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связи с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вероятностью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их выемк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правоохранительными органами.</w:t>
      </w:r>
    </w:p>
    <w:sectPr w:rsidR="00880FCD" w:rsidRPr="00CE4CC1" w:rsidSect="00634C1C">
      <w:headerReference w:type="default" r:id="rId8"/>
      <w:headerReference w:type="firs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C0DD3" w14:textId="77777777" w:rsidR="00EC6F3E" w:rsidRDefault="00EC6F3E">
      <w:pPr>
        <w:spacing w:after="0" w:line="240" w:lineRule="auto"/>
      </w:pPr>
      <w:r>
        <w:separator/>
      </w:r>
    </w:p>
  </w:endnote>
  <w:endnote w:type="continuationSeparator" w:id="0">
    <w:p w14:paraId="126CD173" w14:textId="77777777" w:rsidR="00EC6F3E" w:rsidRDefault="00EC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AC3AE" w14:textId="77777777" w:rsidR="00EC6F3E" w:rsidRDefault="00EC6F3E">
      <w:pPr>
        <w:spacing w:after="0" w:line="240" w:lineRule="auto"/>
      </w:pPr>
      <w:r>
        <w:separator/>
      </w:r>
    </w:p>
  </w:footnote>
  <w:footnote w:type="continuationSeparator" w:id="0">
    <w:p w14:paraId="1FCDC190" w14:textId="77777777" w:rsidR="00EC6F3E" w:rsidRDefault="00EC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928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15AACF" w14:textId="0FDF678B" w:rsidR="001B241F" w:rsidRPr="007F3445" w:rsidRDefault="001B241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34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34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54C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37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3F7CFB" w14:textId="3D0F9746" w:rsidR="001B241F" w:rsidRPr="001B241F" w:rsidRDefault="009054C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45A802EB" w14:textId="77777777" w:rsidR="001B241F" w:rsidRDefault="001B24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6C24"/>
    <w:multiLevelType w:val="multilevel"/>
    <w:tmpl w:val="383A72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003B42"/>
    <w:multiLevelType w:val="hybridMultilevel"/>
    <w:tmpl w:val="27904D2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D5AB1"/>
    <w:multiLevelType w:val="hybridMultilevel"/>
    <w:tmpl w:val="EFAE690A"/>
    <w:lvl w:ilvl="0" w:tplc="BD02887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5D0639"/>
    <w:multiLevelType w:val="hybridMultilevel"/>
    <w:tmpl w:val="8104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B32B8"/>
    <w:multiLevelType w:val="hybridMultilevel"/>
    <w:tmpl w:val="59AA21AC"/>
    <w:lvl w:ilvl="0" w:tplc="F882568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453B3"/>
    <w:multiLevelType w:val="multilevel"/>
    <w:tmpl w:val="B600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AA263C9"/>
    <w:multiLevelType w:val="multilevel"/>
    <w:tmpl w:val="6D340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DC"/>
    <w:rsid w:val="0002026A"/>
    <w:rsid w:val="00031E30"/>
    <w:rsid w:val="00054EEE"/>
    <w:rsid w:val="00055EC2"/>
    <w:rsid w:val="000577A6"/>
    <w:rsid w:val="00065A34"/>
    <w:rsid w:val="00077680"/>
    <w:rsid w:val="000904E8"/>
    <w:rsid w:val="000A29B3"/>
    <w:rsid w:val="000B0D56"/>
    <w:rsid w:val="000B7FDC"/>
    <w:rsid w:val="00106AA9"/>
    <w:rsid w:val="0011256A"/>
    <w:rsid w:val="00141355"/>
    <w:rsid w:val="00155487"/>
    <w:rsid w:val="0018598D"/>
    <w:rsid w:val="001A1326"/>
    <w:rsid w:val="001A2C80"/>
    <w:rsid w:val="001B1E08"/>
    <w:rsid w:val="001B241F"/>
    <w:rsid w:val="001B4667"/>
    <w:rsid w:val="001B4FA1"/>
    <w:rsid w:val="00203916"/>
    <w:rsid w:val="00207557"/>
    <w:rsid w:val="0022761A"/>
    <w:rsid w:val="0025733A"/>
    <w:rsid w:val="00282C15"/>
    <w:rsid w:val="002B328C"/>
    <w:rsid w:val="0031031E"/>
    <w:rsid w:val="00322139"/>
    <w:rsid w:val="00330836"/>
    <w:rsid w:val="00353CF1"/>
    <w:rsid w:val="00356CC2"/>
    <w:rsid w:val="003957E8"/>
    <w:rsid w:val="003B0766"/>
    <w:rsid w:val="003B240C"/>
    <w:rsid w:val="003D282B"/>
    <w:rsid w:val="003D44DA"/>
    <w:rsid w:val="003D6B92"/>
    <w:rsid w:val="003D7EE0"/>
    <w:rsid w:val="003E772F"/>
    <w:rsid w:val="003F3EC4"/>
    <w:rsid w:val="003F7844"/>
    <w:rsid w:val="00400666"/>
    <w:rsid w:val="004444A1"/>
    <w:rsid w:val="00470001"/>
    <w:rsid w:val="0048589C"/>
    <w:rsid w:val="00487132"/>
    <w:rsid w:val="004D0356"/>
    <w:rsid w:val="004D1038"/>
    <w:rsid w:val="004D79B4"/>
    <w:rsid w:val="00514CB1"/>
    <w:rsid w:val="00525790"/>
    <w:rsid w:val="00537145"/>
    <w:rsid w:val="00561F4B"/>
    <w:rsid w:val="005A0D76"/>
    <w:rsid w:val="005C4A9D"/>
    <w:rsid w:val="005E68AA"/>
    <w:rsid w:val="005F7CEA"/>
    <w:rsid w:val="006137D5"/>
    <w:rsid w:val="00625158"/>
    <w:rsid w:val="00634C1C"/>
    <w:rsid w:val="006425FF"/>
    <w:rsid w:val="00643379"/>
    <w:rsid w:val="00681CD5"/>
    <w:rsid w:val="00696F1C"/>
    <w:rsid w:val="006A630B"/>
    <w:rsid w:val="00737DF0"/>
    <w:rsid w:val="007404BC"/>
    <w:rsid w:val="007533C1"/>
    <w:rsid w:val="007914CF"/>
    <w:rsid w:val="007C13A4"/>
    <w:rsid w:val="007D7CFD"/>
    <w:rsid w:val="007F0F24"/>
    <w:rsid w:val="007F3445"/>
    <w:rsid w:val="00810969"/>
    <w:rsid w:val="008132DE"/>
    <w:rsid w:val="00837C56"/>
    <w:rsid w:val="008404BB"/>
    <w:rsid w:val="008447D4"/>
    <w:rsid w:val="0085258B"/>
    <w:rsid w:val="00853599"/>
    <w:rsid w:val="0085745A"/>
    <w:rsid w:val="008749BB"/>
    <w:rsid w:val="00880FCD"/>
    <w:rsid w:val="008A488D"/>
    <w:rsid w:val="009054C3"/>
    <w:rsid w:val="00931062"/>
    <w:rsid w:val="009D59EE"/>
    <w:rsid w:val="00A0285D"/>
    <w:rsid w:val="00A14219"/>
    <w:rsid w:val="00A54EF9"/>
    <w:rsid w:val="00A66CCF"/>
    <w:rsid w:val="00A771DB"/>
    <w:rsid w:val="00B13450"/>
    <w:rsid w:val="00B2112B"/>
    <w:rsid w:val="00B7019E"/>
    <w:rsid w:val="00BA3317"/>
    <w:rsid w:val="00BC3BBF"/>
    <w:rsid w:val="00BC3CA9"/>
    <w:rsid w:val="00C53E09"/>
    <w:rsid w:val="00C879CF"/>
    <w:rsid w:val="00CE4CC1"/>
    <w:rsid w:val="00CF2447"/>
    <w:rsid w:val="00D25830"/>
    <w:rsid w:val="00D50D4D"/>
    <w:rsid w:val="00D532BC"/>
    <w:rsid w:val="00D969F5"/>
    <w:rsid w:val="00DC3779"/>
    <w:rsid w:val="00DE37EB"/>
    <w:rsid w:val="00DE39A5"/>
    <w:rsid w:val="00DE58F7"/>
    <w:rsid w:val="00DF5462"/>
    <w:rsid w:val="00E02B8C"/>
    <w:rsid w:val="00E0353A"/>
    <w:rsid w:val="00E22D76"/>
    <w:rsid w:val="00E252ED"/>
    <w:rsid w:val="00E415CA"/>
    <w:rsid w:val="00E53D6B"/>
    <w:rsid w:val="00E61D53"/>
    <w:rsid w:val="00E629EE"/>
    <w:rsid w:val="00EB0406"/>
    <w:rsid w:val="00EC2FCF"/>
    <w:rsid w:val="00EC6F3E"/>
    <w:rsid w:val="00EF01F7"/>
    <w:rsid w:val="00F25EC4"/>
    <w:rsid w:val="00F36C08"/>
    <w:rsid w:val="00F377BB"/>
    <w:rsid w:val="00F40C2D"/>
    <w:rsid w:val="00F44C59"/>
    <w:rsid w:val="00F73268"/>
    <w:rsid w:val="00F910A1"/>
    <w:rsid w:val="00FA59F4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4BB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425F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5F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41F"/>
  </w:style>
  <w:style w:type="paragraph" w:styleId="a7">
    <w:name w:val="footer"/>
    <w:basedOn w:val="a"/>
    <w:link w:val="a8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41F"/>
  </w:style>
  <w:style w:type="paragraph" w:styleId="a9">
    <w:name w:val="Balloon Text"/>
    <w:basedOn w:val="a"/>
    <w:link w:val="aa"/>
    <w:uiPriority w:val="99"/>
    <w:semiHidden/>
    <w:unhideWhenUsed/>
    <w:rsid w:val="001B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1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48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48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48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48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488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04BB"/>
    <w:rPr>
      <w:rFonts w:ascii="Times New Roman" w:eastAsiaTheme="majorEastAsia" w:hAnsi="Times New Roman" w:cstheme="majorBidi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4BB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425F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5F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41F"/>
  </w:style>
  <w:style w:type="paragraph" w:styleId="a7">
    <w:name w:val="footer"/>
    <w:basedOn w:val="a"/>
    <w:link w:val="a8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41F"/>
  </w:style>
  <w:style w:type="paragraph" w:styleId="a9">
    <w:name w:val="Balloon Text"/>
    <w:basedOn w:val="a"/>
    <w:link w:val="aa"/>
    <w:uiPriority w:val="99"/>
    <w:semiHidden/>
    <w:unhideWhenUsed/>
    <w:rsid w:val="001B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1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48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48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48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48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488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04B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Д.А.</dc:creator>
  <cp:lastModifiedBy>Администратор</cp:lastModifiedBy>
  <cp:revision>5</cp:revision>
  <cp:lastPrinted>2024-12-11T12:24:00Z</cp:lastPrinted>
  <dcterms:created xsi:type="dcterms:W3CDTF">2024-11-28T12:19:00Z</dcterms:created>
  <dcterms:modified xsi:type="dcterms:W3CDTF">2024-12-11T12:36:00Z</dcterms:modified>
</cp:coreProperties>
</file>